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Verint Systems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92343X100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92343X100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Glazer Capital,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92343X100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Paul J. Glazer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Verint Systems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225 Broadhollow Road, Melville, New York 11747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320"/>
        <w:spacing w:after="0" w:line="253" w:lineRule="auto"/>
        <w:rPr>
          <w:sz w:val="20"/>
          <w:szCs w:val="20"/>
          <w:color w:val="auto"/>
        </w:rPr>
      </w:pPr>
      <w:r>
        <w:rPr>
          <w:rFonts w:ascii="Times New Roman" w:cs="Times New Roman" w:eastAsia="Times New Roman" w:hAnsi="Times New Roman"/>
          <w:sz w:val="21"/>
          <w:szCs w:val="21"/>
          <w:color w:val="auto"/>
        </w:rPr>
        <w:t>This statement is filed by: (i) Glazer Capital, LLC, a Delaware limited liability company ("Glazer Capital"), with respect to the shares of Common Stock (as defined in Item 2(d)) held by certain funds and managed accounts to</w:t>
      </w:r>
    </w:p>
    <w:p>
      <w:pPr>
        <w:spacing w:after="0" w:line="1" w:lineRule="exact"/>
        <w:rPr>
          <w:sz w:val="20"/>
          <w:szCs w:val="20"/>
          <w:color w:val="auto"/>
        </w:rPr>
      </w:pPr>
    </w:p>
    <w:p>
      <w:pPr>
        <w:ind w:left="920" w:hanging="912"/>
        <w:spacing w:after="0" w:line="201" w:lineRule="auto"/>
        <w:tabs>
          <w:tab w:leader="none" w:pos="920"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which Glazer Capital serves as investment manager (collectively, the "Glazer Funds"); and (ii) Mr. Paul J. Glazer ("Mr. Glazer"), who serves as the Managing Member of Glazer Capital, with respect to the shares of Common Stock held by the Glazer Funds. The foregoing persons are hereinafter sometimes collectively referred to as the "Reporting Persons." The filing of this statement should not be construed as an admission that any of the Reporting Persons is, for the purposes of Section 13 of the Act, the beneficial owner of the shares of Common Stock (as defined in Item 2(d)) reported herein.</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ind w:left="920" w:right="20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business office of each of the Reporting Persons is 250 West 55th Street, Suite 30A, New York, New York 10019.</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Glazer Capital is a Delaware limited liability company. Mr. Glazer is a United States citizen.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92343X100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6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ectPr>
          <w:pgSz w:w="11900" w:h="16838" w:orient="portrait"/>
          <w:cols w:equalWidth="0" w:num="1">
            <w:col w:w="11020"/>
          </w:cols>
          <w:pgMar w:left="360" w:top="126" w:right="519" w:bottom="0" w:gutter="0" w:footer="0" w:header="0"/>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1140" w:hanging="214"/>
        <w:spacing w:after="0"/>
        <w:tabs>
          <w:tab w:leader="none" w:pos="114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rFonts w:ascii="Times New Roman" w:cs="Times New Roman" w:eastAsia="Times New Roman" w:hAnsi="Times New Roman"/>
          <w:sz w:val="22"/>
          <w:szCs w:val="22"/>
          <w:color w:val="auto"/>
        </w:rPr>
      </w:pPr>
    </w:p>
    <w:p>
      <w:pPr>
        <w:spacing w:after="0"/>
        <w:tabs>
          <w:tab w:leader="none" w:pos="0" w:val="left"/>
        </w:tabs>
        <w:numPr>
          <w:ilvl w:val="1"/>
          <w:numId w:val="7"/>
        </w:numPr>
        <w:rPr>
          <w:rFonts w:ascii="Times New Roman" w:cs="Times New Roman" w:eastAsia="Times New Roman" w:hAnsi="Times New Roman"/>
          <w:sz w:val="22"/>
          <w:szCs w:val="22"/>
          <w:color w:val="auto"/>
        </w:rPr>
      </w:pPr>
    </w:p>
    <w:p>
      <w:pPr>
        <w:spacing w:after="0" w:line="28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tabs>
          <w:tab w:leader="none" w:pos="0" w:val="left"/>
        </w:tabs>
        <w:numPr>
          <w:ilvl w:val="1"/>
          <w:numId w:val="7"/>
        </w:numPr>
        <w:rPr>
          <w:rFonts w:ascii="Times New Roman" w:cs="Times New Roman" w:eastAsia="Times New Roman" w:hAnsi="Times New Roman"/>
          <w:sz w:val="22"/>
          <w:szCs w:val="22"/>
          <w:color w:val="auto"/>
        </w:rPr>
      </w:pPr>
    </w:p>
    <w:p>
      <w:pPr>
        <w:spacing w:after="0" w:line="28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tabs>
          <w:tab w:leader="none" w:pos="0" w:val="left"/>
        </w:tabs>
        <w:numPr>
          <w:ilvl w:val="1"/>
          <w:numId w:val="7"/>
        </w:numPr>
        <w:rPr>
          <w:rFonts w:ascii="Times New Roman" w:cs="Times New Roman" w:eastAsia="Times New Roman" w:hAnsi="Times New Roman"/>
          <w:sz w:val="22"/>
          <w:szCs w:val="22"/>
          <w:color w:val="auto"/>
        </w:rPr>
      </w:pPr>
    </w:p>
    <w:p>
      <w:pPr>
        <w:spacing w:after="0" w:line="28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(iv) Shared power to dispose or to direct the disposition of:</w:t>
      </w:r>
    </w:p>
    <w:p>
      <w:pPr>
        <w:spacing w:after="0" w:line="244" w:lineRule="exact"/>
        <w:rPr>
          <w:rFonts w:ascii="Times New Roman" w:cs="Times New Roman" w:eastAsia="Times New Roman" w:hAnsi="Times New Roman"/>
          <w:sz w:val="22"/>
          <w:szCs w:val="22"/>
          <w:color w:val="auto"/>
        </w:rPr>
      </w:pPr>
    </w:p>
    <w:p>
      <w:pPr>
        <w:spacing w:after="0"/>
        <w:tabs>
          <w:tab w:leader="none" w:pos="0" w:val="left"/>
        </w:tabs>
        <w:numPr>
          <w:ilvl w:val="1"/>
          <w:numId w:val="7"/>
        </w:numPr>
        <w:rPr>
          <w:rFonts w:ascii="Times New Roman" w:cs="Times New Roman" w:eastAsia="Times New Roman" w:hAnsi="Times New Roman"/>
          <w:sz w:val="22"/>
          <w:szCs w:val="22"/>
          <w:color w:val="auto"/>
        </w:rPr>
      </w:pP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ectPr>
          <w:pgSz w:w="11900" w:h="16838" w:orient="portrait"/>
          <w:cols w:equalWidth="0" w:num="1">
            <w:col w:w="11140"/>
          </w:cols>
          <w:pgMar w:left="360" w:top="112" w:right="399" w:bottom="144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144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Glazer Capital, LLC</w:t>
      </w:r>
    </w:p>
    <w:p>
      <w:pPr>
        <w:spacing w:after="0" w:line="152" w:lineRule="exact"/>
        <w:rPr>
          <w:sz w:val="20"/>
          <w:szCs w:val="20"/>
          <w:color w:val="auto"/>
        </w:rPr>
      </w:pPr>
    </w:p>
    <w:p>
      <w:pPr>
        <w:ind w:left="4240"/>
        <w:spacing w:after="0"/>
        <w:tabs>
          <w:tab w:leader="none" w:pos="5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Paul J. Glazer</w:t>
      </w:r>
    </w:p>
    <w:p>
      <w:pPr>
        <w:spacing w:after="0" w:line="4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Name/Title: Paul J. Glazer, Managing Member</w:t>
      </w:r>
    </w:p>
    <w:p>
      <w:pPr>
        <w:spacing w:after="0" w:line="44" w:lineRule="exact"/>
        <w:rPr>
          <w:sz w:val="20"/>
          <w:szCs w:val="20"/>
          <w:color w:val="auto"/>
        </w:rPr>
      </w:pPr>
    </w:p>
    <w:p>
      <w:pPr>
        <w:ind w:left="4240"/>
        <w:spacing w:after="0"/>
        <w:tabs>
          <w:tab w:leader="none" w:pos="53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p>
      <w:pPr>
        <w:spacing w:after="0" w:line="15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Paul J. Glazer</w:t>
      </w:r>
    </w:p>
    <w:p>
      <w:pPr>
        <w:spacing w:after="0" w:line="152" w:lineRule="exact"/>
        <w:rPr>
          <w:sz w:val="20"/>
          <w:szCs w:val="20"/>
          <w:color w:val="auto"/>
        </w:rPr>
      </w:pPr>
    </w:p>
    <w:p>
      <w:pPr>
        <w:ind w:left="2500"/>
        <w:spacing w:after="0"/>
        <w:tabs>
          <w:tab w:leader="none" w:pos="3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Paul J. Glazer</w:t>
      </w:r>
    </w:p>
    <w:p>
      <w:pPr>
        <w:spacing w:after="0" w:line="44"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Name/Title: Paul J. Glazer</w:t>
      </w:r>
    </w:p>
    <w:p>
      <w:pPr>
        <w:spacing w:after="0" w:line="44" w:lineRule="exact"/>
        <w:rPr>
          <w:sz w:val="20"/>
          <w:szCs w:val="20"/>
          <w:color w:val="auto"/>
        </w:rPr>
      </w:pPr>
    </w:p>
    <w:p>
      <w:pPr>
        <w:ind w:left="2500"/>
        <w:spacing w:after="0"/>
        <w:tabs>
          <w:tab w:leader="none" w:pos="3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sectPr>
      <w:pgSz w:w="11900" w:h="16838" w:orient="portrait"/>
      <w:cols w:equalWidth="0" w:num="1">
        <w:col w:w="11140"/>
      </w:cols>
      <w:pgMar w:left="360" w:top="11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2"/>
    </w:lvl>
    <w:lvl w:ilvl="1">
      <w:lvlJc w:val="left"/>
      <w:lvlText w:val="0"/>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2026-02-12T15:50:02Z</dcterms:created>
  <dcterms:modified xsi:type="dcterms:W3CDTF">2026-02-12T15:50:02Z</dcterms:modified>
</cp:coreProperties>
</file>