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666750</wp:posOffset>
            </wp:positionH>
            <wp:positionV relativeFrom="page">
              <wp:posOffset>369570</wp:posOffset>
            </wp:positionV>
            <wp:extent cx="6219825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666750</wp:posOffset>
            </wp:positionH>
            <wp:positionV relativeFrom="page">
              <wp:posOffset>407670</wp:posOffset>
            </wp:positionV>
            <wp:extent cx="621982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2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2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2454275</wp:posOffset>
            </wp:positionH>
            <wp:positionV relativeFrom="paragraph">
              <wp:posOffset>206375</wp:posOffset>
            </wp:positionV>
            <wp:extent cx="130365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jc w:val="center"/>
        <w:ind w:right="-2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FORM 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2454275</wp:posOffset>
            </wp:positionH>
            <wp:positionV relativeFrom="paragraph">
              <wp:posOffset>226695</wp:posOffset>
            </wp:positionV>
            <wp:extent cx="130365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690" w:right="1380" w:hanging="35"/>
        <w:spacing w:after="0" w:line="2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CERTIFICATION AND NOTICE OF TERMINATION OF REGISTRATION UNDER SECTION 12(g) OF THE 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2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OR SUSPENSION OF DUTY TO FILE REPORTS UNDER SECTIONS 13 AND 15(d)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2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OF THE SECURITIES EXCHANGE ACT OF 1934.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2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Commission File Number 001-34807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2454275</wp:posOffset>
            </wp:positionH>
            <wp:positionV relativeFrom="paragraph">
              <wp:posOffset>212725</wp:posOffset>
            </wp:positionV>
            <wp:extent cx="130365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ind w:right="-2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8"/>
          <w:szCs w:val="38"/>
          <w:b w:val="1"/>
          <w:bCs w:val="1"/>
          <w:color w:val="auto"/>
        </w:rPr>
        <w:t>VERINT SYSTEMS INC.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jc w:val="center"/>
        <w:ind w:right="-2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2454275</wp:posOffset>
            </wp:positionH>
            <wp:positionV relativeFrom="paragraph">
              <wp:posOffset>200025</wp:posOffset>
            </wp:positionV>
            <wp:extent cx="130365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jc w:val="center"/>
        <w:ind w:right="-2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225 Broadhollow Road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2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Melville, New York 11747</w:t>
      </w:r>
    </w:p>
    <w:p>
      <w:pPr>
        <w:jc w:val="center"/>
        <w:ind w:right="-269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(631) 962-9600</w:t>
      </w:r>
    </w:p>
    <w:p>
      <w:pPr>
        <w:jc w:val="center"/>
        <w:ind w:right="-2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(Address, including zip code, and telephone number, including area code, of registrant’s principal executive offices)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-28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Common Stock, $0.001 par value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2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(Title of each class of securities covered by this Form)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-2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None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9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(Titles of all other classes of securities for which a duty to file reports under section 13(a) or 15(d) remains)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39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Please place an X in the box(es) to designate the appropriate rule provision(s) relied upon to terminate or suspend the duty to file reports:</w:t>
      </w:r>
    </w:p>
    <w:p>
      <w:pPr>
        <w:sectPr>
          <w:pgSz w:w="11900" w:h="16840" w:orient="portrait"/>
          <w:cols w:equalWidth="0" w:num="1">
            <w:col w:w="9510"/>
          </w:cols>
          <w:pgMar w:left="1050" w:top="683" w:right="1340" w:bottom="1440" w:gutter="0" w:footer="0" w:header="0"/>
        </w:sect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9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Rule 12g-4(a)(1)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9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Rule 12g-4(a)(2)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5010" w:space="720"/>
            <w:col w:w="3780"/>
          </w:cols>
          <w:pgMar w:left="1050" w:top="683" w:right="1340" w:bottom="1440" w:gutter="0" w:footer="0" w:header="0"/>
          <w:type w:val="continuous"/>
        </w:sectPr>
      </w:pPr>
    </w:p>
    <w:p>
      <w:pPr>
        <w:ind w:left="39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Rule 12h-3(b)(1)(i)</w:t>
      </w:r>
    </w:p>
    <w:p>
      <w:pPr>
        <w:ind w:left="39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Rule 12h-3(b)(1)(ii)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39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Rule 15d-6</w:t>
      </w:r>
    </w:p>
    <w:p>
      <w:pPr>
        <w:ind w:left="39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Rule 15d-22(b)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 w:line="13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3"/>
          <w:szCs w:val="13"/>
          <w:color w:val="auto"/>
        </w:rPr>
        <w:t>☒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5170" w:space="560"/>
            <w:col w:w="3780"/>
          </w:cols>
          <w:pgMar w:left="1050" w:top="683" w:right="1340" w:bottom="1440" w:gutter="0" w:footer="0" w:header="0"/>
          <w:type w:val="continuous"/>
        </w:sectPr>
      </w:pPr>
    </w:p>
    <w:p>
      <w:pPr>
        <w:ind w:left="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Approximate number of holders of record as of the certification or notice date: One*</w:t>
      </w:r>
    </w:p>
    <w:p>
      <w:pPr>
        <w:sectPr>
          <w:pgSz w:w="11900" w:h="16840" w:orient="portrait"/>
          <w:cols w:equalWidth="0" w:num="1">
            <w:col w:w="9510"/>
          </w:cols>
          <w:pgMar w:left="1050" w:top="683" w:right="1340" w:bottom="1440" w:gutter="0" w:footer="0" w:header="0"/>
          <w:type w:val="continuous"/>
        </w:sect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90" w:hanging="390"/>
        <w:spacing w:after="0" w:line="243" w:lineRule="auto"/>
        <w:tabs>
          <w:tab w:leader="none" w:pos="39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Effective as of November 26, 2025, pursuant to that certain Agreement and Plan of Merger, dated as of August 24, 2025, by and among Verint Systems Inc., a Delaware corporation (“Verint”), Calabrio, Inc., a Delaware corporation (“Parent”), and Viking Merger Sub, Inc., a Delaware corporation and a wholly owned subsidiary of Parent (“Merger Sub”), Merger Sub merged with and into Verint, with Verint surviving as a wholly owned subsidiary of Parent.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21982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152400</wp:posOffset>
            </wp:positionV>
            <wp:extent cx="621982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0" w:orient="portrait"/>
          <w:cols w:equalWidth="0" w:num="1">
            <w:col w:w="9510"/>
          </w:cols>
          <w:pgMar w:left="1050" w:top="683" w:right="1340" w:bottom="1440" w:gutter="0" w:footer="0" w:header="0"/>
          <w:type w:val="continuous"/>
        </w:sectPr>
      </w:pPr>
    </w:p>
    <w:bookmarkStart w:id="1" w:name="page2"/>
    <w:bookmarkEnd w:id="1"/>
    <w:p>
      <w:pPr>
        <w:ind w:right="20" w:firstLine="384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410210</wp:posOffset>
            </wp:positionH>
            <wp:positionV relativeFrom="page">
              <wp:posOffset>361950</wp:posOffset>
            </wp:positionV>
            <wp:extent cx="6748145" cy="355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145" cy="3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Pursuant to the requirements of the Securities Exchange Act of 1934, Verint Systems Inc. has caused this certification/notice to be signed on its behalf by the undersigned duly authorized person.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  <w:gridSpan w:val="2"/>
          </w:tcPr>
          <w:p>
            <w:pPr>
              <w:ind w:left="1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Verint Systems Inc.</w:t>
            </w:r>
          </w:p>
        </w:tc>
      </w:tr>
      <w:tr>
        <w:trPr>
          <w:trHeight w:val="362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Date: December 8, 2025</w:t>
            </w:r>
          </w:p>
        </w:tc>
        <w:tc>
          <w:tcPr>
            <w:tcW w:w="2280" w:type="dxa"/>
            <w:vAlign w:val="bottom"/>
          </w:tcPr>
          <w:p>
            <w:pPr>
              <w:ind w:left="1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By:</w:t>
            </w:r>
          </w:p>
        </w:tc>
        <w:tc>
          <w:tcPr>
            <w:tcW w:w="4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/s/ Peter Fante</w:t>
            </w:r>
          </w:p>
        </w:tc>
      </w:tr>
      <w:tr>
        <w:trPr>
          <w:trHeight w:val="171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17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Name:</w:t>
            </w:r>
          </w:p>
        </w:tc>
        <w:tc>
          <w:tcPr>
            <w:tcW w:w="43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Peter Fante</w:t>
            </w:r>
          </w:p>
        </w:tc>
      </w:tr>
      <w:tr>
        <w:trPr>
          <w:trHeight w:val="203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1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Title:</w:t>
            </w:r>
          </w:p>
        </w:tc>
        <w:tc>
          <w:tcPr>
            <w:tcW w:w="4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Chief Administrative Officer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40" w:orient="portrait"/>
      <w:cols w:equalWidth="0" w:num="1">
        <w:col w:w="9780"/>
      </w:cols>
      <w:pgMar w:left="1060" w:top="689" w:right="106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2025-12-08T09:34:30Z</dcterms:created>
  <dcterms:modified xsi:type="dcterms:W3CDTF">2025-12-08T09:34:30Z</dcterms:modified>
</cp:coreProperties>
</file>