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97" w:lineRule="exact"/>
        <w:rPr>
          <w:sz w:val="24"/>
          <w:szCs w:val="24"/>
          <w:color w:val="auto"/>
        </w:rPr>
      </w:pPr>
    </w:p>
    <w:p>
      <w:pPr>
        <w:ind w:left="320" w:right="20"/>
        <w:spacing w:after="0" w:line="274"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-181610</wp:posOffset>
            </wp:positionV>
            <wp:extent cx="113030" cy="113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030" cy="113030"/>
                    </a:xfrm>
                    <a:prstGeom prst="rect">
                      <a:avLst/>
                    </a:prstGeom>
                    <a:noFill/>
                  </pic:spPr>
                </pic:pic>
              </a:graphicData>
            </a:graphic>
          </wp:anchor>
        </w:drawing>
      </w:r>
    </w:p>
    <w:p>
      <w:pPr>
        <w:spacing w:after="0" w:line="204" w:lineRule="exact"/>
        <w:rPr>
          <w:sz w:val="24"/>
          <w:szCs w:val="24"/>
          <w:color w:val="auto"/>
        </w:rPr>
      </w:pPr>
    </w:p>
    <w:p>
      <w:pPr>
        <w:ind w:left="320"/>
        <w:spacing w:after="0" w:line="23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-532765</wp:posOffset>
            </wp:positionV>
            <wp:extent cx="113030" cy="113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030" cy="1130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6060" w:type="dxa"/>
            <w:vAlign w:val="bottom"/>
          </w:tcPr>
          <w:p>
            <w:pPr>
              <w:jc w:val="center"/>
              <w:ind w:right="42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6060" w:type="dxa"/>
            <w:vAlign w:val="bottom"/>
            <w:vMerge w:val="restart"/>
          </w:tcPr>
          <w:p>
            <w:pPr>
              <w:jc w:val="center"/>
              <w:ind w:right="423"/>
              <w:spacing w:after="0" w:line="133" w:lineRule="exact"/>
              <w:rPr>
                <w:sz w:val="20"/>
                <w:szCs w:val="20"/>
                <w:color w:val="auto"/>
              </w:rPr>
            </w:pPr>
            <w:r>
              <w:rPr>
                <w:rFonts w:ascii="Arial" w:cs="Arial" w:eastAsia="Arial" w:hAnsi="Arial"/>
                <w:sz w:val="12"/>
                <w:szCs w:val="12"/>
                <w:color w:val="auto"/>
                <w:w w:val="97"/>
              </w:rPr>
              <w:t>Washington, D.C. 20549</w:t>
            </w:r>
          </w:p>
        </w:tc>
        <w:tc>
          <w:tcPr>
            <w:tcW w:w="40" w:type="dxa"/>
            <w:vAlign w:val="bottom"/>
          </w:tcPr>
          <w:p>
            <w:pPr>
              <w:spacing w:after="0"/>
              <w:rPr>
                <w:sz w:val="2"/>
                <w:szCs w:val="2"/>
                <w:color w:val="auto"/>
              </w:rPr>
            </w:pPr>
          </w:p>
        </w:tc>
        <w:tc>
          <w:tcPr>
            <w:tcW w:w="13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6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5"/>
        </w:trPr>
        <w:tc>
          <w:tcPr>
            <w:tcW w:w="6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23"/>
              <w:spacing w:after="0" w:line="170"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0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w w:val="99"/>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60" w:type="dxa"/>
            <w:vAlign w:val="bottom"/>
            <w:vMerge w:val="restart"/>
          </w:tcPr>
          <w:p>
            <w:pPr>
              <w:jc w:val="center"/>
              <w:ind w:right="40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60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5124450</wp:posOffset>
            </wp:positionH>
            <wp:positionV relativeFrom="paragraph">
              <wp:posOffset>-577850</wp:posOffset>
            </wp:positionV>
            <wp:extent cx="55880" cy="5911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1185"/>
                    </a:xfrm>
                    <a:prstGeom prst="rect">
                      <a:avLst/>
                    </a:prstGeom>
                    <a:noFill/>
                  </pic:spPr>
                </pic:pic>
              </a:graphicData>
            </a:graphic>
          </wp:anchor>
        </w:drawing>
        <w:drawing>
          <wp:anchor simplePos="0" relativeHeight="251657728" behindDoc="1" locked="0" layoutInCell="0" allowOverlap="1">
            <wp:simplePos x="0" y="0"/>
            <wp:positionH relativeFrom="column">
              <wp:posOffset>3834130</wp:posOffset>
            </wp:positionH>
            <wp:positionV relativeFrom="paragraph">
              <wp:posOffset>-577850</wp:posOffset>
            </wp:positionV>
            <wp:extent cx="55880" cy="591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59118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-1793240</wp:posOffset>
            </wp:positionH>
            <wp:positionV relativeFrom="paragraph">
              <wp:posOffset>608330</wp:posOffset>
            </wp:positionV>
            <wp:extent cx="7004050" cy="8900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4050" cy="8900160"/>
                    </a:xfrm>
                    <a:prstGeom prst="rect">
                      <a:avLst/>
                    </a:prstGeom>
                    <a:noFill/>
                  </pic:spPr>
                </pic:pic>
              </a:graphicData>
            </a:graphic>
          </wp:anchor>
        </w:drawing>
      </w:r>
    </w:p>
    <w:p>
      <w:pPr>
        <w:spacing w:after="0" w:line="972" w:lineRule="exact"/>
        <w:rPr>
          <w:sz w:val="24"/>
          <w:szCs w:val="24"/>
          <w:color w:val="auto"/>
        </w:rPr>
      </w:pPr>
    </w:p>
    <w:p>
      <w:pPr>
        <w:sectPr>
          <w:pgSz w:w="11900" w:h="16838" w:orient="portrait"/>
          <w:cols w:equalWidth="0" w:num="2">
            <w:col w:w="2280" w:space="520"/>
            <w:col w:w="8280"/>
          </w:cols>
          <w:pgMar w:left="460" w:top="210" w:right="359" w:bottom="0" w:gutter="0" w:footer="0" w:header="0"/>
        </w:sectPr>
      </w:pPr>
    </w:p>
    <w:tbl>
      <w:tblPr>
        <w:tblLayout w:type="fixed"/>
        <w:tblInd w:w="0" w:type="dxa"/>
        <w:tblCellMar>
          <w:top w:w="0" w:type="dxa"/>
          <w:left w:w="0" w:type="dxa"/>
          <w:bottom w:w="0" w:type="dxa"/>
          <w:right w:w="0" w:type="dxa"/>
        </w:tblCellMar>
      </w:tblPr>
      <w:tr>
        <w:trPr>
          <w:trHeight w:val="218"/>
        </w:trPr>
        <w:tc>
          <w:tcPr>
            <w:tcW w:w="2400" w:type="dxa"/>
            <w:vAlign w:val="bottom"/>
            <w:gridSpan w:val="9"/>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00" w:type="dxa"/>
            <w:vAlign w:val="bottom"/>
            <w:gridSpan w:val="10"/>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40" w:type="dxa"/>
            <w:vAlign w:val="bottom"/>
            <w:gridSpan w:val="7"/>
          </w:tcPr>
          <w:p>
            <w:pPr>
              <w:ind w:left="20"/>
              <w:spacing w:after="0"/>
              <w:rPr>
                <w:sz w:val="20"/>
                <w:szCs w:val="20"/>
                <w:color w:val="auto"/>
              </w:rPr>
            </w:pPr>
            <w:r>
              <w:rPr>
                <w:rFonts w:ascii="Arial" w:cs="Arial" w:eastAsia="Arial" w:hAnsi="Arial"/>
                <w:sz w:val="12"/>
                <w:szCs w:val="12"/>
                <w:color w:val="auto"/>
                <w:w w:val="98"/>
              </w:rPr>
              <w:t>5. Relationship of Reporting Person(s) to Issuer</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3"/>
            <w:vMerge w:val="restart"/>
          </w:tcPr>
          <w:p>
            <w:pPr>
              <w:spacing w:after="0"/>
              <w:rPr>
                <w:rFonts w:ascii="Times New Roman" w:cs="Times New Roman" w:eastAsia="Times New Roman" w:hAnsi="Times New Roman"/>
                <w:sz w:val="19"/>
                <w:szCs w:val="19"/>
                <w:color w:val="0000EE"/>
                <w:w w:val="97"/>
              </w:rPr>
            </w:pPr>
            <w:hyperlink r:id="rId13">
              <w:r>
                <w:rPr>
                  <w:rFonts w:ascii="Times New Roman" w:cs="Times New Roman" w:eastAsia="Times New Roman" w:hAnsi="Times New Roman"/>
                  <w:sz w:val="19"/>
                  <w:szCs w:val="19"/>
                  <w:color w:val="0000EE"/>
                  <w:w w:val="97"/>
                </w:rPr>
                <w:t>Valor Buyer LP</w:t>
              </w:r>
            </w:hyperlink>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100" w:type="dxa"/>
            <w:vAlign w:val="bottom"/>
            <w:gridSpan w:val="10"/>
          </w:tcPr>
          <w:p>
            <w:pPr>
              <w:ind w:left="60"/>
              <w:spacing w:after="0" w:line="95"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VERINT SYSTEMS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VRNT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2"/>
                <w:szCs w:val="12"/>
                <w:color w:val="auto"/>
              </w:rPr>
              <w:t>(Check all applicable)</w:t>
            </w: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540" w:type="dxa"/>
            <w:vAlign w:val="bottom"/>
            <w:tcBorders>
              <w:bottom w:val="single" w:sz="8" w:color="0000EE"/>
            </w:tcBorders>
          </w:tcPr>
          <w:p>
            <w:pPr>
              <w:spacing w:after="0"/>
              <w:rPr>
                <w:sz w:val="5"/>
                <w:szCs w:val="5"/>
                <w:color w:val="auto"/>
              </w:rPr>
            </w:pPr>
          </w:p>
        </w:tc>
        <w:tc>
          <w:tcPr>
            <w:tcW w:w="480" w:type="dxa"/>
            <w:vAlign w:val="bottom"/>
            <w:tcBorders>
              <w:bottom w:val="single" w:sz="8" w:color="0000EE"/>
            </w:tcBorders>
          </w:tcPr>
          <w:p>
            <w:pPr>
              <w:spacing w:after="0"/>
              <w:rPr>
                <w:sz w:val="5"/>
                <w:szCs w:val="5"/>
                <w:color w:val="auto"/>
              </w:rPr>
            </w:pPr>
          </w:p>
        </w:tc>
        <w:tc>
          <w:tcPr>
            <w:tcW w:w="460" w:type="dxa"/>
            <w:vAlign w:val="bottom"/>
            <w:tcBorders>
              <w:bottom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20" w:type="dxa"/>
            <w:vAlign w:val="bottom"/>
            <w:gridSpan w:val="5"/>
            <w:vMerge w:val="restart"/>
          </w:tcPr>
          <w:p>
            <w:pPr>
              <w:ind w:left="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420" w:type="dxa"/>
            <w:vAlign w:val="bottom"/>
          </w:tcPr>
          <w:p>
            <w:pPr>
              <w:spacing w:after="0"/>
              <w:rPr>
                <w:sz w:val="7"/>
                <w:szCs w:val="7"/>
                <w:color w:val="auto"/>
              </w:rPr>
            </w:pPr>
          </w:p>
        </w:tc>
        <w:tc>
          <w:tcPr>
            <w:tcW w:w="1320" w:type="dxa"/>
            <w:vAlign w:val="bottom"/>
            <w:gridSpan w:val="5"/>
            <w:vMerge w:val="restart"/>
          </w:tcPr>
          <w:p>
            <w:pPr>
              <w:ind w:left="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gridSpan w:val="4"/>
            <w:vMerge w:val="restart"/>
          </w:tcPr>
          <w:p>
            <w:pPr>
              <w:spacing w:after="0"/>
              <w:rPr>
                <w:sz w:val="20"/>
                <w:szCs w:val="20"/>
                <w:color w:val="auto"/>
              </w:rPr>
            </w:pPr>
            <w:r>
              <w:rPr>
                <w:rFonts w:ascii="Arial" w:cs="Arial" w:eastAsia="Arial" w:hAnsi="Arial"/>
                <w:sz w:val="12"/>
                <w:szCs w:val="12"/>
                <w:color w:val="auto"/>
              </w:rPr>
              <w:t>(First)</w:t>
            </w:r>
          </w:p>
        </w:tc>
        <w:tc>
          <w:tcPr>
            <w:tcW w:w="1000" w:type="dxa"/>
            <w:vAlign w:val="bottom"/>
            <w:vMerge w:val="restart"/>
          </w:tcPr>
          <w:p>
            <w:pPr>
              <w:ind w:left="160"/>
              <w:spacing w:after="0"/>
              <w:rPr>
                <w:sz w:val="20"/>
                <w:szCs w:val="20"/>
                <w:color w:val="auto"/>
              </w:rPr>
            </w:pPr>
            <w:r>
              <w:rPr>
                <w:rFonts w:ascii="Arial" w:cs="Arial" w:eastAsia="Arial" w:hAnsi="Arial"/>
                <w:sz w:val="12"/>
                <w:szCs w:val="12"/>
                <w:color w:val="auto"/>
              </w:rPr>
              <w:t>(Middle)</w:t>
            </w: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color w:val="auto"/>
              </w:rPr>
              <w:t>below)</w:t>
            </w: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100" w:type="dxa"/>
            <w:vAlign w:val="bottom"/>
            <w:gridSpan w:val="10"/>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3100" w:type="dxa"/>
            <w:vAlign w:val="bottom"/>
            <w:gridSpan w:val="10"/>
            <w:vMerge w:val="continue"/>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gridSpan w:val="7"/>
          </w:tcPr>
          <w:p>
            <w:pPr>
              <w:spacing w:after="0"/>
              <w:rPr>
                <w:sz w:val="20"/>
                <w:szCs w:val="20"/>
                <w:color w:val="auto"/>
              </w:rPr>
            </w:pPr>
            <w:r>
              <w:rPr>
                <w:rFonts w:ascii="Times New Roman" w:cs="Times New Roman" w:eastAsia="Times New Roman" w:hAnsi="Times New Roman"/>
                <w:sz w:val="15"/>
                <w:szCs w:val="15"/>
                <w:color w:val="0000FF"/>
              </w:rPr>
              <w:t>C/O APAX PARTNERS US, LLC</w:t>
            </w:r>
          </w:p>
        </w:tc>
        <w:tc>
          <w:tcPr>
            <w:tcW w:w="1000" w:type="dxa"/>
            <w:vAlign w:val="bottom"/>
          </w:tcPr>
          <w:p>
            <w:pPr>
              <w:spacing w:after="0"/>
              <w:rPr>
                <w:sz w:val="19"/>
                <w:szCs w:val="19"/>
                <w:color w:val="auto"/>
              </w:rPr>
            </w:pPr>
          </w:p>
        </w:tc>
        <w:tc>
          <w:tcPr>
            <w:tcW w:w="1540" w:type="dxa"/>
            <w:vAlign w:val="bottom"/>
            <w:gridSpan w:val="8"/>
          </w:tcPr>
          <w:p>
            <w:pPr>
              <w:ind w:left="500"/>
              <w:spacing w:after="0"/>
              <w:rPr>
                <w:sz w:val="20"/>
                <w:szCs w:val="20"/>
                <w:color w:val="auto"/>
              </w:rPr>
            </w:pPr>
            <w:r>
              <w:rPr>
                <w:rFonts w:ascii="Times New Roman" w:cs="Times New Roman" w:eastAsia="Times New Roman" w:hAnsi="Times New Roman"/>
                <w:sz w:val="15"/>
                <w:szCs w:val="15"/>
                <w:color w:val="0000FF"/>
              </w:rPr>
              <w:t>11/26/2025</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8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601 LEXINGTON AVENUE, 58TH FLOOR</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160" w:type="dxa"/>
            <w:vAlign w:val="bottom"/>
            <w:tcBorders>
              <w:bottom w:val="single" w:sz="8" w:color="2C2C2C"/>
            </w:tcBorders>
            <w:gridSpan w:val="8"/>
          </w:tcPr>
          <w:p>
            <w:pPr>
              <w:spacing w:after="0"/>
              <w:rPr>
                <w:sz w:val="7"/>
                <w:szCs w:val="7"/>
                <w:color w:val="auto"/>
              </w:rPr>
            </w:pPr>
          </w:p>
        </w:tc>
        <w:tc>
          <w:tcPr>
            <w:tcW w:w="10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220" w:type="dxa"/>
            <w:vAlign w:val="bottom"/>
            <w:tcBorders>
              <w:bottom w:val="single" w:sz="8" w:color="9A9A9A"/>
            </w:tcBorders>
          </w:tcPr>
          <w:p>
            <w:pPr>
              <w:spacing w:after="0"/>
              <w:rPr>
                <w:sz w:val="2"/>
                <w:szCs w:val="2"/>
                <w:color w:val="auto"/>
              </w:rPr>
            </w:pPr>
          </w:p>
        </w:tc>
        <w:tc>
          <w:tcPr>
            <w:tcW w:w="780" w:type="dxa"/>
            <w:vAlign w:val="bottom"/>
            <w:tcBorders>
              <w:bottom w:val="single" w:sz="8" w:color="9A9A9A"/>
            </w:tcBorders>
          </w:tcPr>
          <w:p>
            <w:pPr>
              <w:spacing w:after="0"/>
              <w:rPr>
                <w:sz w:val="2"/>
                <w:szCs w:val="2"/>
                <w:color w:val="auto"/>
              </w:rPr>
            </w:pPr>
          </w:p>
        </w:tc>
        <w:tc>
          <w:tcPr>
            <w:tcW w:w="1000" w:type="dxa"/>
            <w:vAlign w:val="bottom"/>
            <w:tcBorders>
              <w:bottom w:val="single" w:sz="8" w:color="9A9A9A"/>
            </w:tcBorders>
          </w:tcPr>
          <w:p>
            <w:pPr>
              <w:spacing w:after="0"/>
              <w:rPr>
                <w:sz w:val="2"/>
                <w:szCs w:val="2"/>
                <w:color w:val="auto"/>
              </w:rPr>
            </w:pPr>
          </w:p>
        </w:tc>
        <w:tc>
          <w:tcPr>
            <w:tcW w:w="3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100" w:type="dxa"/>
            <w:vAlign w:val="bottom"/>
            <w:gridSpan w:val="10"/>
            <w:vMerge w:val="restart"/>
          </w:tcPr>
          <w:p>
            <w:pPr>
              <w:ind w:left="60"/>
              <w:spacing w:after="0"/>
              <w:rPr>
                <w:sz w:val="20"/>
                <w:szCs w:val="20"/>
                <w:color w:val="auto"/>
              </w:rPr>
            </w:pPr>
            <w:r>
              <w:rPr>
                <w:rFonts w:ascii="Arial" w:cs="Arial" w:eastAsia="Arial" w:hAnsi="Arial"/>
                <w:sz w:val="12"/>
                <w:szCs w:val="12"/>
                <w:color w:val="auto"/>
                <w:w w:val="98"/>
              </w:rPr>
              <w:t>4. If Amendment, Date of Original Filed (Month/Day/Year)</w:t>
            </w: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360" w:type="dxa"/>
            <w:vAlign w:val="bottom"/>
            <w:gridSpan w:val="11"/>
            <w:vMerge w:val="restart"/>
          </w:tcPr>
          <w:p>
            <w:pPr>
              <w:ind w:left="2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5"/>
        </w:trPr>
        <w:tc>
          <w:tcPr>
            <w:tcW w:w="70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00" w:type="dxa"/>
            <w:vAlign w:val="bottom"/>
            <w:gridSpan w:val="10"/>
            <w:vMerge w:val="continue"/>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36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700" w:type="dxa"/>
            <w:vAlign w:val="bottom"/>
            <w:gridSpan w:val="3"/>
            <w:vMerge w:val="continue"/>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140" w:type="dxa"/>
            <w:vAlign w:val="bottom"/>
            <w:gridSpan w:val="4"/>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0000FF"/>
              </w:rPr>
              <w:t>NEW YORK</w:t>
            </w:r>
          </w:p>
        </w:tc>
        <w:tc>
          <w:tcPr>
            <w:tcW w:w="1080" w:type="dxa"/>
            <w:vAlign w:val="bottom"/>
            <w:gridSpan w:val="4"/>
            <w:vMerge w:val="restart"/>
          </w:tcPr>
          <w:p>
            <w:pPr>
              <w:spacing w:after="0"/>
              <w:rPr>
                <w:sz w:val="20"/>
                <w:szCs w:val="20"/>
                <w:color w:val="auto"/>
              </w:rPr>
            </w:pPr>
            <w:r>
              <w:rPr>
                <w:rFonts w:ascii="Times New Roman" w:cs="Times New Roman" w:eastAsia="Times New Roman" w:hAnsi="Times New Roman"/>
                <w:sz w:val="15"/>
                <w:szCs w:val="15"/>
                <w:color w:val="0000FF"/>
              </w:rPr>
              <w:t>NY</w:t>
            </w:r>
          </w:p>
        </w:tc>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0000FF"/>
              </w:rPr>
              <w:t>10022</w:t>
            </w: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14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60" w:type="dxa"/>
            <w:vAlign w:val="bottom"/>
            <w:gridSpan w:val="8"/>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gridSpan w:val="2"/>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gridSpan w:val="4"/>
          </w:tcPr>
          <w:p>
            <w:pPr>
              <w:spacing w:after="0"/>
              <w:rPr>
                <w:sz w:val="20"/>
                <w:szCs w:val="20"/>
                <w:color w:val="auto"/>
              </w:rPr>
            </w:pPr>
            <w:r>
              <w:rPr>
                <w:rFonts w:ascii="Arial" w:cs="Arial" w:eastAsia="Arial" w:hAnsi="Arial"/>
                <w:sz w:val="12"/>
                <w:szCs w:val="12"/>
                <w:color w:val="auto"/>
              </w:rPr>
              <w:t>(State)</w:t>
            </w:r>
          </w:p>
        </w:tc>
        <w:tc>
          <w:tcPr>
            <w:tcW w:w="1000" w:type="dxa"/>
            <w:vAlign w:val="bottom"/>
          </w:tcPr>
          <w:p>
            <w:pPr>
              <w:ind w:left="160"/>
              <w:spacing w:after="0"/>
              <w:rPr>
                <w:sz w:val="20"/>
                <w:szCs w:val="20"/>
                <w:color w:val="auto"/>
              </w:rPr>
            </w:pPr>
            <w:r>
              <w:rPr>
                <w:rFonts w:ascii="Arial" w:cs="Arial" w:eastAsia="Arial" w:hAnsi="Arial"/>
                <w:sz w:val="12"/>
                <w:szCs w:val="12"/>
                <w:color w:val="auto"/>
              </w:rPr>
              <w:t>(Zip)</w:t>
            </w: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gridSpan w:val="3"/>
          </w:tcPr>
          <w:p>
            <w:pPr>
              <w:spacing w:after="0"/>
              <w:rPr>
                <w:sz w:val="9"/>
                <w:szCs w:val="9"/>
                <w:color w:val="auto"/>
              </w:rPr>
            </w:pPr>
          </w:p>
        </w:tc>
        <w:tc>
          <w:tcPr>
            <w:tcW w:w="1800" w:type="dxa"/>
            <w:vAlign w:val="bottom"/>
            <w:tcBorders>
              <w:bottom w:val="single" w:sz="8" w:color="2C2C2C"/>
            </w:tcBorders>
            <w:gridSpan w:val="4"/>
          </w:tcPr>
          <w:p>
            <w:pPr>
              <w:spacing w:after="0"/>
              <w:rPr>
                <w:sz w:val="9"/>
                <w:szCs w:val="9"/>
                <w:color w:val="auto"/>
              </w:rPr>
            </w:pPr>
          </w:p>
        </w:tc>
        <w:tc>
          <w:tcPr>
            <w:tcW w:w="140" w:type="dxa"/>
            <w:vAlign w:val="bottom"/>
            <w:tcBorders>
              <w:bottom w:val="single" w:sz="8" w:color="2C2C2C"/>
            </w:tcBorders>
            <w:gridSpan w:val="2"/>
          </w:tcPr>
          <w:p>
            <w:pPr>
              <w:spacing w:after="0"/>
              <w:rPr>
                <w:sz w:val="9"/>
                <w:szCs w:val="9"/>
                <w:color w:val="auto"/>
              </w:rPr>
            </w:pPr>
          </w:p>
        </w:tc>
        <w:tc>
          <w:tcPr>
            <w:tcW w:w="1100" w:type="dxa"/>
            <w:vAlign w:val="bottom"/>
            <w:tcBorders>
              <w:bottom w:val="single" w:sz="8" w:color="2C2C2C"/>
            </w:tcBorders>
            <w:gridSpan w:val="3"/>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20"/>
          </w:tcPr>
          <w:p>
            <w:pPr>
              <w:ind w:left="16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42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12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3"/>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400" w:type="dxa"/>
            <w:vAlign w:val="bottom"/>
            <w:gridSpan w:val="9"/>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00" w:type="dxa"/>
            <w:vAlign w:val="bottom"/>
          </w:tcPr>
          <w:p>
            <w:pPr>
              <w:spacing w:after="0"/>
              <w:rPr>
                <w:sz w:val="13"/>
                <w:szCs w:val="13"/>
                <w:color w:val="auto"/>
              </w:rPr>
            </w:pPr>
          </w:p>
        </w:tc>
        <w:tc>
          <w:tcPr>
            <w:tcW w:w="800" w:type="dxa"/>
            <w:vAlign w:val="bottom"/>
            <w:gridSpan w:val="4"/>
          </w:tcPr>
          <w:p>
            <w:pPr>
              <w:ind w:left="80"/>
              <w:spacing w:after="0"/>
              <w:rPr>
                <w:sz w:val="20"/>
                <w:szCs w:val="20"/>
                <w:color w:val="auto"/>
              </w:rPr>
            </w:pPr>
            <w:r>
              <w:rPr>
                <w:rFonts w:ascii="Arial" w:cs="Arial" w:eastAsia="Arial" w:hAnsi="Arial"/>
                <w:sz w:val="11"/>
                <w:szCs w:val="11"/>
                <w:b w:val="1"/>
                <w:bCs w:val="1"/>
                <w:color w:val="auto"/>
                <w:w w:val="93"/>
              </w:rPr>
              <w:t>2. Transaction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3"/>
                <w:szCs w:val="13"/>
                <w:color w:val="auto"/>
              </w:rPr>
            </w:pPr>
          </w:p>
        </w:tc>
        <w:tc>
          <w:tcPr>
            <w:tcW w:w="1500" w:type="dxa"/>
            <w:vAlign w:val="bottom"/>
            <w:gridSpan w:val="4"/>
          </w:tcPr>
          <w:p>
            <w:pPr>
              <w:ind w:left="20"/>
              <w:spacing w:after="0"/>
              <w:rPr>
                <w:sz w:val="20"/>
                <w:szCs w:val="20"/>
                <w:color w:val="auto"/>
              </w:rPr>
            </w:pPr>
            <w:r>
              <w:rPr>
                <w:rFonts w:ascii="Arial" w:cs="Arial" w:eastAsia="Arial" w:hAnsi="Arial"/>
                <w:sz w:val="11"/>
                <w:szCs w:val="11"/>
                <w:b w:val="1"/>
                <w:bCs w:val="1"/>
                <w:color w:val="auto"/>
                <w:w w:val="98"/>
              </w:rPr>
              <w:t>4. Securities Acquired (A) or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42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gridSpan w:val="4"/>
          </w:tcPr>
          <w:p>
            <w:pPr>
              <w:ind w:left="80"/>
              <w:spacing w:after="0" w:line="119" w:lineRule="exact"/>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7"/>
          </w:tcPr>
          <w:p>
            <w:pPr>
              <w:ind w:left="2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8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Securities</w:t>
            </w:r>
          </w:p>
        </w:tc>
        <w:tc>
          <w:tcPr>
            <w:tcW w:w="420" w:type="dxa"/>
            <w:vAlign w:val="bottom"/>
          </w:tcPr>
          <w:p>
            <w:pPr>
              <w:spacing w:after="0"/>
              <w:rPr>
                <w:sz w:val="10"/>
                <w:szCs w:val="10"/>
                <w:color w:val="auto"/>
              </w:rPr>
            </w:pPr>
          </w:p>
        </w:tc>
        <w:tc>
          <w:tcPr>
            <w:tcW w:w="9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Form: Direct (D)</w:t>
            </w:r>
          </w:p>
        </w:tc>
        <w:tc>
          <w:tcPr>
            <w:tcW w:w="82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540" w:type="dxa"/>
            <w:vAlign w:val="bottom"/>
            <w:gridSpan w:val="8"/>
          </w:tcPr>
          <w:p>
            <w:pPr>
              <w:ind w:left="80"/>
              <w:spacing w:after="0" w:line="119" w:lineRule="exact"/>
              <w:rPr>
                <w:sz w:val="20"/>
                <w:szCs w:val="20"/>
                <w:color w:val="auto"/>
              </w:rPr>
            </w:pPr>
            <w:r>
              <w:rPr>
                <w:rFonts w:ascii="Arial" w:cs="Arial" w:eastAsia="Arial" w:hAnsi="Arial"/>
                <w:sz w:val="11"/>
                <w:szCs w:val="11"/>
                <w:b w:val="1"/>
                <w:bCs w:val="1"/>
                <w:color w:val="auto"/>
              </w:rPr>
              <w:t>(Month/Day/Year)  if any</w:t>
            </w:r>
          </w:p>
        </w:tc>
        <w:tc>
          <w:tcPr>
            <w:tcW w:w="480" w:type="dxa"/>
            <w:vAlign w:val="bottom"/>
          </w:tcPr>
          <w:p>
            <w:pPr>
              <w:spacing w:after="0"/>
              <w:rPr>
                <w:sz w:val="10"/>
                <w:szCs w:val="10"/>
                <w:color w:val="auto"/>
              </w:rPr>
            </w:pPr>
          </w:p>
        </w:tc>
        <w:tc>
          <w:tcPr>
            <w:tcW w:w="8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or Indirect (I)</w:t>
            </w:r>
          </w:p>
        </w:tc>
        <w:tc>
          <w:tcPr>
            <w:tcW w:w="82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Following Reported</w:t>
            </w:r>
          </w:p>
        </w:tc>
        <w:tc>
          <w:tcPr>
            <w:tcW w:w="420" w:type="dxa"/>
            <w:vAlign w:val="bottom"/>
          </w:tcPr>
          <w:p>
            <w:pPr>
              <w:spacing w:after="0" w:line="119" w:lineRule="exact"/>
              <w:rPr>
                <w:sz w:val="20"/>
                <w:szCs w:val="20"/>
                <w:color w:val="auto"/>
              </w:rPr>
            </w:pPr>
            <w:r>
              <w:rPr>
                <w:rFonts w:ascii="Arial" w:cs="Arial" w:eastAsia="Arial" w:hAnsi="Arial"/>
                <w:sz w:val="11"/>
                <w:szCs w:val="11"/>
                <w:b w:val="1"/>
                <w:bCs w:val="1"/>
                <w:color w:val="auto"/>
                <w:w w:val="92"/>
              </w:rPr>
              <w:t>(Instr. 4)</w:t>
            </w:r>
          </w:p>
        </w:tc>
        <w:tc>
          <w:tcPr>
            <w:tcW w:w="500" w:type="dxa"/>
            <w:vAlign w:val="bottom"/>
          </w:tcPr>
          <w:p>
            <w:pPr>
              <w:spacing w:after="0"/>
              <w:rPr>
                <w:sz w:val="10"/>
                <w:szCs w:val="10"/>
                <w:color w:val="auto"/>
              </w:rPr>
            </w:pPr>
          </w:p>
        </w:tc>
        <w:tc>
          <w:tcPr>
            <w:tcW w:w="82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0" w:type="dxa"/>
            <w:vAlign w:val="bottom"/>
            <w:vMerge w:val="restart"/>
          </w:tcPr>
          <w:p>
            <w:pPr>
              <w:ind w:left="60"/>
              <w:spacing w:after="0" w:line="119" w:lineRule="exact"/>
              <w:rPr>
                <w:sz w:val="20"/>
                <w:szCs w:val="20"/>
                <w:color w:val="auto"/>
              </w:rPr>
            </w:pPr>
            <w:r>
              <w:rPr>
                <w:rFonts w:ascii="Arial" w:cs="Arial" w:eastAsia="Arial" w:hAnsi="Arial"/>
                <w:sz w:val="11"/>
                <w:szCs w:val="11"/>
                <w:b w:val="1"/>
                <w:bCs w:val="1"/>
                <w:color w:val="auto"/>
                <w:w w:val="94"/>
              </w:rPr>
              <w:t>Transaction(s)</w:t>
            </w: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gridSpan w:val="4"/>
            <w:vMerge w:val="restart"/>
          </w:tcPr>
          <w:p>
            <w:pPr>
              <w:ind w:left="2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(A) or</w:t>
            </w:r>
          </w:p>
        </w:tc>
        <w:tc>
          <w:tcPr>
            <w:tcW w:w="320" w:type="dxa"/>
            <w:vAlign w:val="bottom"/>
            <w:gridSpan w:val="4"/>
            <w:vMerge w:val="restart"/>
          </w:tcPr>
          <w:p>
            <w:pPr>
              <w:ind w:left="40"/>
              <w:spacing w:after="0"/>
              <w:rPr>
                <w:sz w:val="20"/>
                <w:szCs w:val="20"/>
                <w:color w:val="auto"/>
              </w:rPr>
            </w:pPr>
            <w:r>
              <w:rPr>
                <w:rFonts w:ascii="Arial" w:cs="Arial" w:eastAsia="Arial" w:hAnsi="Arial"/>
                <w:sz w:val="11"/>
                <w:szCs w:val="11"/>
                <w:b w:val="1"/>
                <w:bCs w:val="1"/>
                <w:color w:val="auto"/>
                <w:w w:val="96"/>
              </w:rPr>
              <w:t>Price</w:t>
            </w:r>
          </w:p>
        </w:tc>
        <w:tc>
          <w:tcPr>
            <w:tcW w:w="280" w:type="dxa"/>
            <w:vAlign w:val="bottom"/>
          </w:tcPr>
          <w:p>
            <w:pPr>
              <w:spacing w:after="0"/>
              <w:rPr>
                <w:sz w:val="10"/>
                <w:szCs w:val="10"/>
                <w:color w:val="auto"/>
              </w:rPr>
            </w:pPr>
          </w:p>
        </w:tc>
        <w:tc>
          <w:tcPr>
            <w:tcW w:w="80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5"/>
              </w:rPr>
              <w:t>(Instr. 3 and 4)</w:t>
            </w: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32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38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3"/>
          </w:tcPr>
          <w:p>
            <w:pPr>
              <w:spacing w:after="0"/>
              <w:rPr>
                <w:sz w:val="6"/>
                <w:szCs w:val="6"/>
                <w:color w:val="auto"/>
              </w:rPr>
            </w:pPr>
          </w:p>
        </w:tc>
        <w:tc>
          <w:tcPr>
            <w:tcW w:w="1940" w:type="dxa"/>
            <w:vAlign w:val="bottom"/>
            <w:tcBorders>
              <w:bottom w:val="single" w:sz="8" w:color="2C2C2C"/>
            </w:tcBorders>
            <w:gridSpan w:val="6"/>
          </w:tcPr>
          <w:p>
            <w:pPr>
              <w:spacing w:after="0"/>
              <w:rPr>
                <w:sz w:val="6"/>
                <w:szCs w:val="6"/>
                <w:color w:val="auto"/>
              </w:rPr>
            </w:pPr>
          </w:p>
        </w:tc>
        <w:tc>
          <w:tcPr>
            <w:tcW w:w="1100" w:type="dxa"/>
            <w:vAlign w:val="bottom"/>
            <w:tcBorders>
              <w:bottom w:val="single" w:sz="8" w:color="2C2C2C"/>
            </w:tcBorders>
            <w:gridSpan w:val="3"/>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520" w:type="dxa"/>
            <w:vAlign w:val="bottom"/>
            <w:gridSpan w:val="20"/>
          </w:tcPr>
          <w:p>
            <w:pPr>
              <w:ind w:left="36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320" w:type="dxa"/>
            <w:vAlign w:val="bottom"/>
            <w:gridSpan w:val="15"/>
          </w:tcPr>
          <w:p>
            <w:pPr>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2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gridSpan w:val="4"/>
          </w:tcPr>
          <w:p>
            <w:pPr>
              <w:ind w:left="20"/>
              <w:spacing w:after="0"/>
              <w:rPr>
                <w:sz w:val="20"/>
                <w:szCs w:val="20"/>
                <w:color w:val="auto"/>
              </w:rPr>
            </w:pPr>
            <w:r>
              <w:rPr>
                <w:rFonts w:ascii="Arial" w:cs="Arial" w:eastAsia="Arial" w:hAnsi="Arial"/>
                <w:sz w:val="11"/>
                <w:szCs w:val="11"/>
                <w:b w:val="1"/>
                <w:bCs w:val="1"/>
                <w:color w:val="auto"/>
              </w:rPr>
              <w:t>5. Number of</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w w:val="97"/>
              </w:rPr>
              <w:t>6. Date Exercisable and</w:t>
            </w:r>
          </w:p>
        </w:tc>
        <w:tc>
          <w:tcPr>
            <w:tcW w:w="1300" w:type="dxa"/>
            <w:vAlign w:val="bottom"/>
            <w:gridSpan w:val="2"/>
          </w:tcPr>
          <w:p>
            <w:pPr>
              <w:ind w:left="160"/>
              <w:spacing w:after="0"/>
              <w:rPr>
                <w:sz w:val="20"/>
                <w:szCs w:val="20"/>
                <w:color w:val="auto"/>
              </w:rPr>
            </w:pPr>
            <w:r>
              <w:rPr>
                <w:rFonts w:ascii="Arial" w:cs="Arial" w:eastAsia="Arial" w:hAnsi="Arial"/>
                <w:sz w:val="11"/>
                <w:szCs w:val="11"/>
                <w:b w:val="1"/>
                <w:bCs w:val="1"/>
                <w:color w:val="auto"/>
                <w:w w:val="96"/>
              </w:rPr>
              <w:t>7. Title and Amount of</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0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19"/>
        </w:trPr>
        <w:tc>
          <w:tcPr>
            <w:tcW w:w="70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Conversion</w:t>
            </w:r>
          </w:p>
        </w:tc>
        <w:tc>
          <w:tcPr>
            <w:tcW w:w="10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74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Derivative</w:t>
            </w:r>
          </w:p>
        </w:tc>
        <w:tc>
          <w:tcPr>
            <w:tcW w:w="128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160"/>
              <w:spacing w:after="0" w:line="119" w:lineRule="exact"/>
              <w:rPr>
                <w:sz w:val="20"/>
                <w:szCs w:val="20"/>
                <w:color w:val="auto"/>
              </w:rPr>
            </w:pPr>
            <w:r>
              <w:rPr>
                <w:rFonts w:ascii="Arial" w:cs="Arial" w:eastAsia="Arial" w:hAnsi="Arial"/>
                <w:sz w:val="11"/>
                <w:szCs w:val="11"/>
                <w:b w:val="1"/>
                <w:bCs w:val="1"/>
                <w:color w:val="auto"/>
                <w:w w:val="98"/>
              </w:rPr>
              <w:t>Securities Underlying</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derivative</w:t>
            </w:r>
          </w:p>
        </w:tc>
        <w:tc>
          <w:tcPr>
            <w:tcW w:w="62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80"/>
              <w:spacing w:after="0" w:line="119"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19"/>
        </w:trPr>
        <w:tc>
          <w:tcPr>
            <w:tcW w:w="70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70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or Exercise</w:t>
            </w:r>
          </w:p>
        </w:tc>
        <w:tc>
          <w:tcPr>
            <w:tcW w:w="10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74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Securities</w:t>
            </w:r>
          </w:p>
        </w:tc>
        <w:tc>
          <w:tcPr>
            <w:tcW w:w="128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1620" w:type="dxa"/>
            <w:vAlign w:val="bottom"/>
            <w:gridSpan w:val="6"/>
          </w:tcPr>
          <w:p>
            <w:pPr>
              <w:ind w:left="160"/>
              <w:spacing w:after="0" w:line="119" w:lineRule="exact"/>
              <w:rPr>
                <w:sz w:val="20"/>
                <w:szCs w:val="20"/>
                <w:color w:val="auto"/>
              </w:rPr>
            </w:pPr>
            <w:r>
              <w:rPr>
                <w:rFonts w:ascii="Arial" w:cs="Arial" w:eastAsia="Arial" w:hAnsi="Arial"/>
                <w:sz w:val="11"/>
                <w:szCs w:val="11"/>
                <w:b w:val="1"/>
                <w:bCs w:val="1"/>
                <w:color w:val="auto"/>
              </w:rPr>
              <w:t>Derivative Security (Instr. 3</w:t>
            </w:r>
          </w:p>
        </w:tc>
        <w:tc>
          <w:tcPr>
            <w:tcW w:w="108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Security (Instr. 5)</w:t>
            </w:r>
          </w:p>
        </w:tc>
        <w:tc>
          <w:tcPr>
            <w:tcW w:w="8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8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70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(Instr. 3)</w:t>
            </w:r>
          </w:p>
        </w:tc>
        <w:tc>
          <w:tcPr>
            <w:tcW w:w="6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Price of</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3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Acquired (A)</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ind w:left="160"/>
              <w:spacing w:after="0" w:line="119" w:lineRule="exact"/>
              <w:rPr>
                <w:sz w:val="20"/>
                <w:szCs w:val="20"/>
                <w:color w:val="auto"/>
              </w:rPr>
            </w:pPr>
            <w:r>
              <w:rPr>
                <w:rFonts w:ascii="Arial" w:cs="Arial" w:eastAsia="Arial" w:hAnsi="Arial"/>
                <w:sz w:val="11"/>
                <w:szCs w:val="11"/>
                <w:b w:val="1"/>
                <w:bCs w:val="1"/>
                <w:color w:val="auto"/>
              </w:rPr>
              <w:t>and 4)</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ind w:left="20"/>
              <w:spacing w:after="0" w:line="119" w:lineRule="exact"/>
              <w:rPr>
                <w:sz w:val="20"/>
                <w:szCs w:val="20"/>
                <w:color w:val="auto"/>
              </w:rPr>
            </w:pPr>
            <w:r>
              <w:rPr>
                <w:rFonts w:ascii="Arial" w:cs="Arial" w:eastAsia="Arial" w:hAnsi="Arial"/>
                <w:sz w:val="11"/>
                <w:szCs w:val="11"/>
                <w:b w:val="1"/>
                <w:bCs w:val="1"/>
                <w:color w:val="auto"/>
                <w:w w:val="92"/>
              </w:rPr>
              <w:t>Direct (D)</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8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or Disposed</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line="119" w:lineRule="exact"/>
              <w:rPr>
                <w:sz w:val="20"/>
                <w:szCs w:val="20"/>
                <w:color w:val="auto"/>
              </w:rPr>
            </w:pPr>
            <w:r>
              <w:rPr>
                <w:rFonts w:ascii="Arial" w:cs="Arial" w:eastAsia="Arial" w:hAnsi="Arial"/>
                <w:sz w:val="11"/>
                <w:szCs w:val="11"/>
                <w:b w:val="1"/>
                <w:bCs w:val="1"/>
                <w:color w:val="auto"/>
              </w:rPr>
              <w:t>Owned</w:t>
            </w:r>
          </w:p>
        </w:tc>
        <w:tc>
          <w:tcPr>
            <w:tcW w:w="420" w:type="dxa"/>
            <w:vAlign w:val="bottom"/>
          </w:tcPr>
          <w:p>
            <w:pPr>
              <w:spacing w:after="0"/>
              <w:rPr>
                <w:sz w:val="10"/>
                <w:szCs w:val="10"/>
                <w:color w:val="auto"/>
              </w:rPr>
            </w:pPr>
          </w:p>
        </w:tc>
        <w:tc>
          <w:tcPr>
            <w:tcW w:w="62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8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of (D) (Instr.</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Following</w:t>
            </w:r>
          </w:p>
        </w:tc>
        <w:tc>
          <w:tcPr>
            <w:tcW w:w="62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3, 4 and 5)</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gridSpan w:val="2"/>
            <w:vMerge w:val="restart"/>
          </w:tcPr>
          <w:p>
            <w:pPr>
              <w:spacing w:after="0" w:line="119"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line="119" w:lineRule="exact"/>
              <w:rPr>
                <w:sz w:val="20"/>
                <w:szCs w:val="20"/>
                <w:color w:val="auto"/>
              </w:rPr>
            </w:pPr>
            <w:r>
              <w:rPr>
                <w:rFonts w:ascii="Arial" w:cs="Arial" w:eastAsia="Arial" w:hAnsi="Arial"/>
                <w:sz w:val="11"/>
                <w:szCs w:val="11"/>
                <w:b w:val="1"/>
                <w:bCs w:val="1"/>
                <w:color w:val="auto"/>
              </w:rPr>
              <w:t>Amount or</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line="119" w:lineRule="exact"/>
              <w:rPr>
                <w:sz w:val="20"/>
                <w:szCs w:val="20"/>
                <w:color w:val="auto"/>
              </w:rPr>
            </w:pPr>
            <w:r>
              <w:rPr>
                <w:rFonts w:ascii="Arial" w:cs="Arial" w:eastAsia="Arial" w:hAnsi="Arial"/>
                <w:sz w:val="11"/>
                <w:szCs w:val="11"/>
                <w:b w:val="1"/>
                <w:bCs w:val="1"/>
                <w:color w:val="auto"/>
                <w:w w:val="92"/>
              </w:rPr>
              <w:t>(Instr. 4)</w:t>
            </w: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Date</w:t>
            </w:r>
          </w:p>
        </w:tc>
        <w:tc>
          <w:tcPr>
            <w:tcW w:w="1520" w:type="dxa"/>
            <w:vAlign w:val="bottom"/>
            <w:gridSpan w:val="3"/>
          </w:tcPr>
          <w:p>
            <w:pPr>
              <w:ind w:left="300"/>
              <w:spacing w:after="0" w:line="119"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line="119" w:lineRule="exact"/>
              <w:rPr>
                <w:sz w:val="20"/>
                <w:szCs w:val="20"/>
                <w:color w:val="auto"/>
              </w:rPr>
            </w:pPr>
            <w:r>
              <w:rPr>
                <w:rFonts w:ascii="Arial" w:cs="Arial" w:eastAsia="Arial" w:hAnsi="Arial"/>
                <w:sz w:val="11"/>
                <w:szCs w:val="11"/>
                <w:b w:val="1"/>
                <w:bCs w:val="1"/>
                <w:color w:val="auto"/>
              </w:rPr>
              <w:t>Number of</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gridSpan w:val="4"/>
          </w:tcPr>
          <w:p>
            <w:pPr>
              <w:ind w:left="20"/>
              <w:spacing w:after="0"/>
              <w:rPr>
                <w:sz w:val="20"/>
                <w:szCs w:val="20"/>
                <w:color w:val="auto"/>
              </w:rPr>
            </w:pPr>
            <w:r>
              <w:rPr>
                <w:rFonts w:ascii="Arial" w:cs="Arial" w:eastAsia="Arial" w:hAnsi="Arial"/>
                <w:sz w:val="11"/>
                <w:szCs w:val="11"/>
                <w:b w:val="1"/>
                <w:bCs w:val="1"/>
                <w:color w:val="auto"/>
              </w:rPr>
              <w:t>(A)  (D)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  Date</w:t>
            </w:r>
          </w:p>
        </w:tc>
        <w:tc>
          <w:tcPr>
            <w:tcW w:w="720" w:type="dxa"/>
            <w:vAlign w:val="bottom"/>
          </w:tcPr>
          <w:p>
            <w:pPr>
              <w:ind w:left="160"/>
              <w:spacing w:after="0"/>
              <w:rPr>
                <w:sz w:val="20"/>
                <w:szCs w:val="20"/>
                <w:color w:val="auto"/>
              </w:rPr>
            </w:pPr>
            <w:r>
              <w:rPr>
                <w:rFonts w:ascii="Arial" w:cs="Arial" w:eastAsia="Arial" w:hAnsi="Arial"/>
                <w:sz w:val="11"/>
                <w:szCs w:val="11"/>
                <w:b w:val="1"/>
                <w:bCs w:val="1"/>
                <w:color w:val="auto"/>
              </w:rPr>
              <w:t>Title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700" w:type="dxa"/>
            <w:vAlign w:val="bottom"/>
            <w:gridSpan w:val="3"/>
          </w:tcPr>
          <w:p>
            <w:pPr>
              <w:ind w:left="60"/>
              <w:spacing w:after="0" w:line="131" w:lineRule="exact"/>
              <w:rPr>
                <w:sz w:val="20"/>
                <w:szCs w:val="20"/>
                <w:color w:val="auto"/>
              </w:rPr>
            </w:pPr>
            <w:r>
              <w:rPr>
                <w:rFonts w:ascii="Times New Roman" w:cs="Times New Roman" w:eastAsia="Times New Roman" w:hAnsi="Times New Roman"/>
                <w:sz w:val="12"/>
                <w:szCs w:val="12"/>
                <w:color w:val="0000FF"/>
              </w:rPr>
              <w:t>Convertible</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Common</w:t>
            </w:r>
          </w:p>
        </w:tc>
        <w:tc>
          <w:tcPr>
            <w:tcW w:w="880" w:type="dxa"/>
            <w:vAlign w:val="bottom"/>
            <w:gridSpan w:val="4"/>
            <w:vMerge w:val="restart"/>
          </w:tcPr>
          <w:p>
            <w:pPr>
              <w:jc w:val="right"/>
              <w:ind w:right="1"/>
              <w:spacing w:after="0"/>
              <w:rPr>
                <w:sz w:val="20"/>
                <w:szCs w:val="20"/>
                <w:color w:val="auto"/>
              </w:rPr>
            </w:pPr>
            <w:r>
              <w:rPr>
                <w:rFonts w:ascii="Times New Roman" w:cs="Times New Roman" w:eastAsia="Times New Roman" w:hAnsi="Times New Roman"/>
                <w:sz w:val="15"/>
                <w:szCs w:val="15"/>
                <w:color w:val="0000FF"/>
              </w:rPr>
              <w:t>5,497,526.11</w:t>
            </w:r>
          </w:p>
        </w:tc>
        <w:tc>
          <w:tcPr>
            <w:tcW w:w="2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203,222,222.22</w:t>
            </w:r>
            <w:r>
              <w:rPr>
                <w:rFonts w:ascii="Times New Roman" w:cs="Times New Roman" w:eastAsia="Times New Roman" w:hAnsi="Times New Roman"/>
                <w:sz w:val="19"/>
                <w:szCs w:val="19"/>
                <w:color w:val="008000"/>
                <w:vertAlign w:val="superscript"/>
              </w:rPr>
              <w:t>(2)</w:t>
            </w: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vMerge w:val="restart"/>
          </w:tcPr>
          <w:p>
            <w:pPr>
              <w:ind w:left="200"/>
              <w:spacing w:after="0" w:line="261"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(3)</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gridSpan w:val="3"/>
          </w:tcPr>
          <w:p>
            <w:pPr>
              <w:ind w:left="60"/>
              <w:spacing w:after="0" w:line="130" w:lineRule="exact"/>
              <w:rPr>
                <w:sz w:val="20"/>
                <w:szCs w:val="20"/>
                <w:color w:val="auto"/>
              </w:rPr>
            </w:pPr>
            <w:r>
              <w:rPr>
                <w:rFonts w:ascii="Times New Roman" w:cs="Times New Roman" w:eastAsia="Times New Roman" w:hAnsi="Times New Roman"/>
                <w:sz w:val="12"/>
                <w:szCs w:val="12"/>
                <w:color w:val="0000FF"/>
              </w:rPr>
              <w:t>Perpetual</w:t>
            </w: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ind w:left="240"/>
              <w:spacing w:after="0" w:line="130" w:lineRule="exact"/>
              <w:rPr>
                <w:sz w:val="20"/>
                <w:szCs w:val="20"/>
                <w:color w:val="auto"/>
              </w:rPr>
            </w:pPr>
            <w:r>
              <w:rPr>
                <w:rFonts w:ascii="Times New Roman" w:cs="Times New Roman" w:eastAsia="Times New Roman" w:hAnsi="Times New Roman"/>
                <w:sz w:val="12"/>
                <w:szCs w:val="12"/>
                <w:color w:val="0000FF"/>
              </w:rPr>
              <w:t>11/26/2025</w:t>
            </w:r>
          </w:p>
        </w:tc>
        <w:tc>
          <w:tcPr>
            <w:tcW w:w="1000" w:type="dxa"/>
            <w:vAlign w:val="bottom"/>
          </w:tcPr>
          <w:p>
            <w:pPr>
              <w:spacing w:after="0"/>
              <w:rPr>
                <w:sz w:val="11"/>
                <w:szCs w:val="11"/>
                <w:color w:val="auto"/>
              </w:rPr>
            </w:pPr>
          </w:p>
        </w:tc>
        <w:tc>
          <w:tcPr>
            <w:tcW w:w="800" w:type="dxa"/>
            <w:vAlign w:val="bottom"/>
            <w:gridSpan w:val="4"/>
          </w:tcPr>
          <w:p>
            <w:pPr>
              <w:ind w:left="160"/>
              <w:spacing w:after="0" w:line="130" w:lineRule="exact"/>
              <w:rPr>
                <w:sz w:val="20"/>
                <w:szCs w:val="20"/>
                <w:color w:val="auto"/>
              </w:rPr>
            </w:pPr>
            <w:r>
              <w:rPr>
                <w:rFonts w:ascii="Times New Roman" w:cs="Times New Roman" w:eastAsia="Times New Roman" w:hAnsi="Times New Roman"/>
                <w:sz w:val="12"/>
                <w:szCs w:val="12"/>
                <w:color w:val="0000FF"/>
              </w:rPr>
              <w:t>S</w:t>
            </w:r>
          </w:p>
        </w:tc>
        <w:tc>
          <w:tcPr>
            <w:tcW w:w="740" w:type="dxa"/>
            <w:vAlign w:val="bottom"/>
            <w:gridSpan w:val="4"/>
          </w:tcPr>
          <w:p>
            <w:pPr>
              <w:ind w:left="280"/>
              <w:spacing w:after="0" w:line="130" w:lineRule="exact"/>
              <w:rPr>
                <w:sz w:val="20"/>
                <w:szCs w:val="20"/>
                <w:color w:val="auto"/>
              </w:rPr>
            </w:pPr>
            <w:r>
              <w:rPr>
                <w:rFonts w:ascii="Times New Roman" w:cs="Times New Roman" w:eastAsia="Times New Roman" w:hAnsi="Times New Roman"/>
                <w:sz w:val="12"/>
                <w:szCs w:val="12"/>
                <w:color w:val="0000FF"/>
              </w:rPr>
              <w:t>200,000</w:t>
            </w:r>
          </w:p>
        </w:tc>
        <w:tc>
          <w:tcPr>
            <w:tcW w:w="48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88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420" w:type="dxa"/>
            <w:vAlign w:val="bottom"/>
          </w:tcPr>
          <w:p>
            <w:pPr>
              <w:ind w:left="340"/>
              <w:spacing w:after="0" w:line="130" w:lineRule="exact"/>
              <w:rPr>
                <w:sz w:val="20"/>
                <w:szCs w:val="20"/>
                <w:color w:val="auto"/>
              </w:rPr>
            </w:pPr>
            <w:r>
              <w:rPr>
                <w:rFonts w:ascii="Times New Roman" w:cs="Times New Roman" w:eastAsia="Times New Roman" w:hAnsi="Times New Roman"/>
                <w:sz w:val="12"/>
                <w:szCs w:val="12"/>
                <w:color w:val="0000FF"/>
                <w:w w:val="99"/>
              </w:rPr>
              <w:t>0</w:t>
            </w:r>
          </w:p>
        </w:tc>
        <w:tc>
          <w:tcPr>
            <w:tcW w:w="4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2"/>
                <w:szCs w:val="12"/>
                <w:color w:val="0000FF"/>
              </w:rPr>
              <w:t>Preferred</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240"/>
              <w:spacing w:after="0" w:line="119" w:lineRule="exact"/>
              <w:rPr>
                <w:sz w:val="20"/>
                <w:szCs w:val="20"/>
                <w:color w:val="auto"/>
              </w:rPr>
            </w:pPr>
            <w:r>
              <w:rPr>
                <w:rFonts w:ascii="Times New Roman" w:cs="Times New Roman" w:eastAsia="Times New Roman" w:hAnsi="Times New Roman"/>
                <w:sz w:val="12"/>
                <w:szCs w:val="12"/>
                <w:color w:val="0000FF"/>
              </w:rPr>
              <w:t>Stock</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B</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700" w:type="dxa"/>
            <w:vAlign w:val="bottom"/>
            <w:gridSpan w:val="3"/>
          </w:tcPr>
          <w:p>
            <w:pPr>
              <w:ind w:left="60"/>
              <w:spacing w:after="0" w:line="131" w:lineRule="exact"/>
              <w:rPr>
                <w:sz w:val="20"/>
                <w:szCs w:val="20"/>
                <w:color w:val="auto"/>
              </w:rPr>
            </w:pPr>
            <w:r>
              <w:rPr>
                <w:rFonts w:ascii="Times New Roman" w:cs="Times New Roman" w:eastAsia="Times New Roman" w:hAnsi="Times New Roman"/>
                <w:sz w:val="12"/>
                <w:szCs w:val="12"/>
                <w:color w:val="0000FF"/>
              </w:rPr>
              <w:t>Convertible</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(4)</w:t>
            </w: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color w:val="0000FF"/>
              </w:rPr>
              <w:t>3,980,099.5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203,222,222.22</w:t>
            </w:r>
            <w:r>
              <w:rPr>
                <w:rFonts w:ascii="Times New Roman" w:cs="Times New Roman" w:eastAsia="Times New Roman" w:hAnsi="Times New Roman"/>
                <w:sz w:val="19"/>
                <w:szCs w:val="19"/>
                <w:color w:val="008000"/>
                <w:vertAlign w:val="superscript"/>
              </w:rPr>
              <w:t>(2)</w:t>
            </w: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vMerge w:val="restart"/>
          </w:tcPr>
          <w:p>
            <w:pPr>
              <w:ind w:left="200"/>
              <w:spacing w:after="0" w:line="261"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(3)</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gridSpan w:val="3"/>
          </w:tcPr>
          <w:p>
            <w:pPr>
              <w:ind w:left="60"/>
              <w:spacing w:after="0" w:line="130" w:lineRule="exact"/>
              <w:rPr>
                <w:sz w:val="20"/>
                <w:szCs w:val="20"/>
                <w:color w:val="auto"/>
              </w:rPr>
            </w:pPr>
            <w:r>
              <w:rPr>
                <w:rFonts w:ascii="Times New Roman" w:cs="Times New Roman" w:eastAsia="Times New Roman" w:hAnsi="Times New Roman"/>
                <w:sz w:val="12"/>
                <w:szCs w:val="12"/>
                <w:color w:val="0000FF"/>
              </w:rPr>
              <w:t>Perpetual</w:t>
            </w: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ind w:left="240"/>
              <w:spacing w:after="0" w:line="130" w:lineRule="exact"/>
              <w:rPr>
                <w:sz w:val="20"/>
                <w:szCs w:val="20"/>
                <w:color w:val="auto"/>
              </w:rPr>
            </w:pPr>
            <w:r>
              <w:rPr>
                <w:rFonts w:ascii="Times New Roman" w:cs="Times New Roman" w:eastAsia="Times New Roman" w:hAnsi="Times New Roman"/>
                <w:sz w:val="12"/>
                <w:szCs w:val="12"/>
                <w:color w:val="0000FF"/>
              </w:rPr>
              <w:t>11/26/2025</w:t>
            </w:r>
          </w:p>
        </w:tc>
        <w:tc>
          <w:tcPr>
            <w:tcW w:w="1000" w:type="dxa"/>
            <w:vAlign w:val="bottom"/>
          </w:tcPr>
          <w:p>
            <w:pPr>
              <w:spacing w:after="0"/>
              <w:rPr>
                <w:sz w:val="11"/>
                <w:szCs w:val="11"/>
                <w:color w:val="auto"/>
              </w:rPr>
            </w:pPr>
          </w:p>
        </w:tc>
        <w:tc>
          <w:tcPr>
            <w:tcW w:w="800" w:type="dxa"/>
            <w:vAlign w:val="bottom"/>
            <w:gridSpan w:val="4"/>
          </w:tcPr>
          <w:p>
            <w:pPr>
              <w:ind w:left="160"/>
              <w:spacing w:after="0" w:line="130" w:lineRule="exact"/>
              <w:rPr>
                <w:sz w:val="20"/>
                <w:szCs w:val="20"/>
                <w:color w:val="auto"/>
              </w:rPr>
            </w:pPr>
            <w:r>
              <w:rPr>
                <w:rFonts w:ascii="Times New Roman" w:cs="Times New Roman" w:eastAsia="Times New Roman" w:hAnsi="Times New Roman"/>
                <w:sz w:val="12"/>
                <w:szCs w:val="12"/>
                <w:color w:val="0000FF"/>
              </w:rPr>
              <w:t>S</w:t>
            </w:r>
          </w:p>
        </w:tc>
        <w:tc>
          <w:tcPr>
            <w:tcW w:w="740" w:type="dxa"/>
            <w:vAlign w:val="bottom"/>
            <w:gridSpan w:val="4"/>
          </w:tcPr>
          <w:p>
            <w:pPr>
              <w:ind w:left="280"/>
              <w:spacing w:after="0" w:line="130" w:lineRule="exact"/>
              <w:rPr>
                <w:sz w:val="20"/>
                <w:szCs w:val="20"/>
                <w:color w:val="auto"/>
              </w:rPr>
            </w:pPr>
            <w:r>
              <w:rPr>
                <w:rFonts w:ascii="Times New Roman" w:cs="Times New Roman" w:eastAsia="Times New Roman" w:hAnsi="Times New Roman"/>
                <w:sz w:val="12"/>
                <w:szCs w:val="12"/>
                <w:color w:val="0000FF"/>
              </w:rPr>
              <w:t>200,000</w:t>
            </w:r>
          </w:p>
        </w:tc>
        <w:tc>
          <w:tcPr>
            <w:tcW w:w="48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420" w:type="dxa"/>
            <w:vAlign w:val="bottom"/>
          </w:tcPr>
          <w:p>
            <w:pPr>
              <w:ind w:left="340"/>
              <w:spacing w:after="0" w:line="130" w:lineRule="exact"/>
              <w:rPr>
                <w:sz w:val="20"/>
                <w:szCs w:val="20"/>
                <w:color w:val="auto"/>
              </w:rPr>
            </w:pPr>
            <w:r>
              <w:rPr>
                <w:rFonts w:ascii="Times New Roman" w:cs="Times New Roman" w:eastAsia="Times New Roman" w:hAnsi="Times New Roman"/>
                <w:sz w:val="12"/>
                <w:szCs w:val="12"/>
                <w:color w:val="0000FF"/>
                <w:w w:val="99"/>
              </w:rPr>
              <w:t>0</w:t>
            </w:r>
          </w:p>
        </w:tc>
        <w:tc>
          <w:tcPr>
            <w:tcW w:w="4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2"/>
                <w:szCs w:val="12"/>
                <w:color w:val="0000FF"/>
              </w:rPr>
              <w:t>Preferred</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240"/>
              <w:spacing w:after="0" w:line="119" w:lineRule="exact"/>
              <w:rPr>
                <w:sz w:val="20"/>
                <w:szCs w:val="20"/>
                <w:color w:val="auto"/>
              </w:rPr>
            </w:pPr>
            <w:r>
              <w:rPr>
                <w:rFonts w:ascii="Times New Roman" w:cs="Times New Roman" w:eastAsia="Times New Roman" w:hAnsi="Times New Roman"/>
                <w:sz w:val="12"/>
                <w:szCs w:val="12"/>
                <w:color w:val="0000FF"/>
              </w:rPr>
              <w:t>Stock</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20" w:type="dxa"/>
            <w:vAlign w:val="bottom"/>
            <w:tcBorders>
              <w:bottom w:val="single" w:sz="8" w:color="2C2C2C"/>
            </w:tcBorders>
            <w:gridSpan w:val="2"/>
          </w:tcPr>
          <w:p>
            <w:pPr>
              <w:spacing w:after="0"/>
              <w:rPr>
                <w:sz w:val="6"/>
                <w:szCs w:val="6"/>
                <w:color w:val="auto"/>
              </w:rPr>
            </w:pPr>
          </w:p>
        </w:tc>
        <w:tc>
          <w:tcPr>
            <w:tcW w:w="1180" w:type="dxa"/>
            <w:vAlign w:val="bottom"/>
            <w:tcBorders>
              <w:bottom w:val="single" w:sz="8" w:color="2C2C2C"/>
            </w:tcBorders>
            <w:gridSpan w:val="2"/>
          </w:tcPr>
          <w:p>
            <w:pPr>
              <w:spacing w:after="0"/>
              <w:rPr>
                <w:sz w:val="6"/>
                <w:szCs w:val="6"/>
                <w:color w:val="auto"/>
              </w:rPr>
            </w:pPr>
          </w:p>
        </w:tc>
        <w:tc>
          <w:tcPr>
            <w:tcW w:w="4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400" w:type="dxa"/>
            <w:vAlign w:val="bottom"/>
            <w:tcBorders>
              <w:top w:val="single" w:sz="8" w:color="2C2C2C"/>
            </w:tcBorders>
            <w:gridSpan w:val="9"/>
          </w:tcPr>
          <w:p>
            <w:pPr>
              <w:ind w:left="60"/>
              <w:spacing w:after="0" w:line="20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00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3"/>
          </w:tcPr>
          <w:p>
            <w:pPr>
              <w:spacing w:after="0" w:line="204" w:lineRule="exact"/>
              <w:rPr>
                <w:rFonts w:ascii="Times New Roman" w:cs="Times New Roman" w:eastAsia="Times New Roman" w:hAnsi="Times New Roman"/>
                <w:sz w:val="19"/>
                <w:szCs w:val="19"/>
                <w:color w:val="0000EE"/>
                <w:w w:val="97"/>
              </w:rPr>
            </w:pPr>
            <w:hyperlink r:id="rId13">
              <w:r>
                <w:rPr>
                  <w:rFonts w:ascii="Times New Roman" w:cs="Times New Roman" w:eastAsia="Times New Roman" w:hAnsi="Times New Roman"/>
                  <w:sz w:val="19"/>
                  <w:szCs w:val="19"/>
                  <w:color w:val="0000EE"/>
                  <w:w w:val="97"/>
                </w:rPr>
                <w:t>Valor Buyer LP</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gridSpan w:val="2"/>
          </w:tcPr>
          <w:p>
            <w:pPr>
              <w:ind w:left="100"/>
              <w:spacing w:after="0"/>
              <w:rPr>
                <w:sz w:val="20"/>
                <w:szCs w:val="20"/>
                <w:color w:val="auto"/>
              </w:rPr>
            </w:pPr>
            <w:r>
              <w:rPr>
                <w:rFonts w:ascii="Arial" w:cs="Arial" w:eastAsia="Arial" w:hAnsi="Arial"/>
                <w:sz w:val="12"/>
                <w:szCs w:val="12"/>
                <w:color w:val="auto"/>
              </w:rPr>
              <w:t>(First)</w:t>
            </w:r>
          </w:p>
        </w:tc>
        <w:tc>
          <w:tcPr>
            <w:tcW w:w="1000" w:type="dxa"/>
            <w:vAlign w:val="bottom"/>
          </w:tcPr>
          <w:p>
            <w:pPr>
              <w:ind w:left="520"/>
              <w:spacing w:after="0"/>
              <w:rPr>
                <w:sz w:val="20"/>
                <w:szCs w:val="20"/>
                <w:color w:val="auto"/>
              </w:rPr>
            </w:pPr>
            <w:r>
              <w:rPr>
                <w:rFonts w:ascii="Arial" w:cs="Arial" w:eastAsia="Arial" w:hAnsi="Arial"/>
                <w:sz w:val="12"/>
                <w:szCs w:val="12"/>
                <w:color w:val="auto"/>
              </w:rPr>
              <w:t>(Middle)</w:t>
            </w: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80" w:type="dxa"/>
            <w:vAlign w:val="bottom"/>
            <w:gridSpan w:val="7"/>
          </w:tcPr>
          <w:p>
            <w:pPr>
              <w:spacing w:after="0"/>
              <w:rPr>
                <w:sz w:val="20"/>
                <w:szCs w:val="20"/>
                <w:color w:val="auto"/>
              </w:rPr>
            </w:pPr>
            <w:r>
              <w:rPr>
                <w:rFonts w:ascii="Times New Roman" w:cs="Times New Roman" w:eastAsia="Times New Roman" w:hAnsi="Times New Roman"/>
                <w:sz w:val="15"/>
                <w:szCs w:val="15"/>
                <w:color w:val="0000FF"/>
              </w:rPr>
              <w:t>C/O APAX PARTNERS US, LLC</w:t>
            </w: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8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601 LEXINGTON AVENUE, 58TH FLOOR</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120" w:type="dxa"/>
            <w:vAlign w:val="bottom"/>
            <w:gridSpan w:val="2"/>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NEW YORK</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0000FF"/>
              </w:rPr>
              <w:t>NY</w:t>
            </w:r>
          </w:p>
        </w:tc>
        <w:tc>
          <w:tcPr>
            <w:tcW w:w="1000" w:type="dxa"/>
            <w:vAlign w:val="bottom"/>
          </w:tcPr>
          <w:p>
            <w:pPr>
              <w:ind w:left="520"/>
              <w:spacing w:after="0"/>
              <w:rPr>
                <w:sz w:val="20"/>
                <w:szCs w:val="20"/>
                <w:color w:val="auto"/>
              </w:rPr>
            </w:pPr>
            <w:r>
              <w:rPr>
                <w:rFonts w:ascii="Times New Roman" w:cs="Times New Roman" w:eastAsia="Times New Roman" w:hAnsi="Times New Roman"/>
                <w:sz w:val="15"/>
                <w:szCs w:val="15"/>
                <w:color w:val="0000FF"/>
              </w:rPr>
              <w:t>10022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gridSpan w:val="2"/>
          </w:tcPr>
          <w:p>
            <w:pPr>
              <w:ind w:left="100"/>
              <w:spacing w:after="0"/>
              <w:rPr>
                <w:sz w:val="20"/>
                <w:szCs w:val="20"/>
                <w:color w:val="auto"/>
              </w:rPr>
            </w:pPr>
            <w:r>
              <w:rPr>
                <w:rFonts w:ascii="Arial" w:cs="Arial" w:eastAsia="Arial" w:hAnsi="Arial"/>
                <w:sz w:val="12"/>
                <w:szCs w:val="12"/>
                <w:color w:val="auto"/>
              </w:rPr>
              <w:t>(State)</w:t>
            </w:r>
          </w:p>
        </w:tc>
        <w:tc>
          <w:tcPr>
            <w:tcW w:w="1000" w:type="dxa"/>
            <w:vAlign w:val="bottom"/>
          </w:tcPr>
          <w:p>
            <w:pPr>
              <w:ind w:left="520"/>
              <w:spacing w:after="0"/>
              <w:rPr>
                <w:sz w:val="20"/>
                <w:szCs w:val="20"/>
                <w:color w:val="auto"/>
              </w:rPr>
            </w:pPr>
            <w:r>
              <w:rPr>
                <w:rFonts w:ascii="Arial" w:cs="Arial" w:eastAsia="Arial" w:hAnsi="Arial"/>
                <w:sz w:val="12"/>
                <w:szCs w:val="12"/>
                <w:color w:val="auto"/>
              </w:rPr>
              <w:t>(Zip)</w:t>
            </w: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120" w:type="dxa"/>
            <w:vAlign w:val="bottom"/>
            <w:tcBorders>
              <w:bottom w:val="single" w:sz="8" w:color="2C2C2C"/>
            </w:tcBorders>
            <w:gridSpan w:val="2"/>
          </w:tcPr>
          <w:p>
            <w:pPr>
              <w:spacing w:after="0"/>
              <w:rPr>
                <w:sz w:val="6"/>
                <w:szCs w:val="6"/>
                <w:color w:val="auto"/>
              </w:rPr>
            </w:pPr>
          </w:p>
        </w:tc>
        <w:tc>
          <w:tcPr>
            <w:tcW w:w="1180" w:type="dxa"/>
            <w:vAlign w:val="bottom"/>
            <w:tcBorders>
              <w:bottom w:val="single" w:sz="8" w:color="2C2C2C"/>
            </w:tcBorders>
            <w:gridSpan w:val="2"/>
          </w:tcPr>
          <w:p>
            <w:pPr>
              <w:spacing w:after="0"/>
              <w:rPr>
                <w:sz w:val="6"/>
                <w:szCs w:val="6"/>
                <w:color w:val="auto"/>
              </w:rPr>
            </w:pPr>
          </w:p>
        </w:tc>
        <w:tc>
          <w:tcPr>
            <w:tcW w:w="4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400" w:type="dxa"/>
            <w:vAlign w:val="bottom"/>
            <w:gridSpan w:val="9"/>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5"/>
          </w:tcPr>
          <w:p>
            <w:pPr>
              <w:spacing w:after="0" w:line="204" w:lineRule="exact"/>
              <w:rPr>
                <w:rFonts w:ascii="Times New Roman" w:cs="Times New Roman" w:eastAsia="Times New Roman" w:hAnsi="Times New Roman"/>
                <w:sz w:val="19"/>
                <w:szCs w:val="19"/>
                <w:color w:val="0000EE"/>
                <w:w w:val="98"/>
              </w:rPr>
            </w:pPr>
            <w:hyperlink r:id="rId15">
              <w:r>
                <w:rPr>
                  <w:rFonts w:ascii="Times New Roman" w:cs="Times New Roman" w:eastAsia="Times New Roman" w:hAnsi="Times New Roman"/>
                  <w:sz w:val="19"/>
                  <w:szCs w:val="19"/>
                  <w:color w:val="0000EE"/>
                  <w:w w:val="98"/>
                </w:rPr>
                <w:t>Valor Topco Ltd</w:t>
              </w:r>
            </w:hyperlink>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gridSpan w:val="2"/>
          </w:tcPr>
          <w:p>
            <w:pPr>
              <w:ind w:left="100"/>
              <w:spacing w:after="0"/>
              <w:rPr>
                <w:sz w:val="20"/>
                <w:szCs w:val="20"/>
                <w:color w:val="auto"/>
              </w:rPr>
            </w:pPr>
            <w:r>
              <w:rPr>
                <w:rFonts w:ascii="Arial" w:cs="Arial" w:eastAsia="Arial" w:hAnsi="Arial"/>
                <w:sz w:val="12"/>
                <w:szCs w:val="12"/>
                <w:color w:val="auto"/>
              </w:rPr>
              <w:t>(First)</w:t>
            </w:r>
          </w:p>
        </w:tc>
        <w:tc>
          <w:tcPr>
            <w:tcW w:w="1000" w:type="dxa"/>
            <w:vAlign w:val="bottom"/>
          </w:tcPr>
          <w:p>
            <w:pPr>
              <w:ind w:left="520"/>
              <w:spacing w:after="0"/>
              <w:rPr>
                <w:sz w:val="20"/>
                <w:szCs w:val="20"/>
                <w:color w:val="auto"/>
              </w:rPr>
            </w:pPr>
            <w:r>
              <w:rPr>
                <w:rFonts w:ascii="Arial" w:cs="Arial" w:eastAsia="Arial" w:hAnsi="Arial"/>
                <w:sz w:val="12"/>
                <w:szCs w:val="12"/>
                <w:color w:val="auto"/>
              </w:rPr>
              <w:t>(Middle)</w:t>
            </w: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80" w:type="dxa"/>
            <w:vAlign w:val="bottom"/>
            <w:gridSpan w:val="7"/>
          </w:tcPr>
          <w:p>
            <w:pPr>
              <w:spacing w:after="0"/>
              <w:rPr>
                <w:sz w:val="20"/>
                <w:szCs w:val="20"/>
                <w:color w:val="auto"/>
              </w:rPr>
            </w:pPr>
            <w:r>
              <w:rPr>
                <w:rFonts w:ascii="Times New Roman" w:cs="Times New Roman" w:eastAsia="Times New Roman" w:hAnsi="Times New Roman"/>
                <w:sz w:val="15"/>
                <w:szCs w:val="15"/>
                <w:color w:val="0000FF"/>
              </w:rPr>
              <w:t>P.O. BOX 656, EAST WING,</w:t>
            </w: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8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TRAFALGAR COURT, LES BANQUES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120" w:type="dxa"/>
            <w:vAlign w:val="bottom"/>
            <w:gridSpan w:val="2"/>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ST. PETER PORT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0000FF"/>
              </w:rPr>
              <w:t>Y7</w:t>
            </w:r>
          </w:p>
        </w:tc>
        <w:tc>
          <w:tcPr>
            <w:tcW w:w="1800" w:type="dxa"/>
            <w:vAlign w:val="bottom"/>
            <w:gridSpan w:val="5"/>
          </w:tcPr>
          <w:p>
            <w:pPr>
              <w:ind w:left="520"/>
              <w:spacing w:after="0"/>
              <w:rPr>
                <w:sz w:val="20"/>
                <w:szCs w:val="20"/>
                <w:color w:val="auto"/>
              </w:rPr>
            </w:pPr>
            <w:r>
              <w:rPr>
                <w:rFonts w:ascii="Times New Roman" w:cs="Times New Roman" w:eastAsia="Times New Roman" w:hAnsi="Times New Roman"/>
                <w:sz w:val="15"/>
                <w:szCs w:val="15"/>
                <w:color w:val="0000FF"/>
              </w:rPr>
              <w:t>GY1 3PP</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gridSpan w:val="2"/>
          </w:tcPr>
          <w:p>
            <w:pPr>
              <w:ind w:left="100"/>
              <w:spacing w:after="0"/>
              <w:rPr>
                <w:sz w:val="20"/>
                <w:szCs w:val="20"/>
                <w:color w:val="auto"/>
              </w:rPr>
            </w:pPr>
            <w:r>
              <w:rPr>
                <w:rFonts w:ascii="Arial" w:cs="Arial" w:eastAsia="Arial" w:hAnsi="Arial"/>
                <w:sz w:val="12"/>
                <w:szCs w:val="12"/>
                <w:color w:val="auto"/>
              </w:rPr>
              <w:t>(State)</w:t>
            </w:r>
          </w:p>
        </w:tc>
        <w:tc>
          <w:tcPr>
            <w:tcW w:w="1000" w:type="dxa"/>
            <w:vAlign w:val="bottom"/>
          </w:tcPr>
          <w:p>
            <w:pPr>
              <w:ind w:left="520"/>
              <w:spacing w:after="0"/>
              <w:rPr>
                <w:sz w:val="20"/>
                <w:szCs w:val="20"/>
                <w:color w:val="auto"/>
              </w:rPr>
            </w:pPr>
            <w:r>
              <w:rPr>
                <w:rFonts w:ascii="Arial" w:cs="Arial" w:eastAsia="Arial" w:hAnsi="Arial"/>
                <w:sz w:val="12"/>
                <w:szCs w:val="12"/>
                <w:color w:val="auto"/>
              </w:rPr>
              <w:t>(Zip)</w:t>
            </w: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1300" w:type="dxa"/>
            <w:vAlign w:val="bottom"/>
            <w:tcBorders>
              <w:bottom w:val="single" w:sz="8" w:color="2C2C2C"/>
            </w:tcBorders>
            <w:gridSpan w:val="4"/>
          </w:tcPr>
          <w:p>
            <w:pPr>
              <w:spacing w:after="0"/>
              <w:rPr>
                <w:sz w:val="6"/>
                <w:szCs w:val="6"/>
                <w:color w:val="auto"/>
              </w:rPr>
            </w:pPr>
          </w:p>
        </w:tc>
        <w:tc>
          <w:tcPr>
            <w:tcW w:w="4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400" w:type="dxa"/>
            <w:vAlign w:val="bottom"/>
            <w:gridSpan w:val="9"/>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gridSpan w:val="7"/>
          </w:tcPr>
          <w:p>
            <w:pPr>
              <w:spacing w:after="0" w:line="204" w:lineRule="exact"/>
              <w:rPr>
                <w:rFonts w:ascii="Times New Roman" w:cs="Times New Roman" w:eastAsia="Times New Roman" w:hAnsi="Times New Roman"/>
                <w:sz w:val="19"/>
                <w:szCs w:val="19"/>
                <w:color w:val="0000EE"/>
              </w:rPr>
            </w:pPr>
            <w:hyperlink r:id="rId16">
              <w:r>
                <w:rPr>
                  <w:rFonts w:ascii="Times New Roman" w:cs="Times New Roman" w:eastAsia="Times New Roman" w:hAnsi="Times New Roman"/>
                  <w:sz w:val="19"/>
                  <w:szCs w:val="19"/>
                  <w:color w:val="0000EE"/>
                </w:rPr>
                <w:t>Apax X GP Co. Ltd</w:t>
              </w:r>
            </w:hyperlink>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gridSpan w:val="2"/>
          </w:tcPr>
          <w:p>
            <w:pPr>
              <w:ind w:left="100"/>
              <w:spacing w:after="0"/>
              <w:rPr>
                <w:sz w:val="20"/>
                <w:szCs w:val="20"/>
                <w:color w:val="auto"/>
              </w:rPr>
            </w:pPr>
            <w:r>
              <w:rPr>
                <w:rFonts w:ascii="Arial" w:cs="Arial" w:eastAsia="Arial" w:hAnsi="Arial"/>
                <w:sz w:val="12"/>
                <w:szCs w:val="12"/>
                <w:color w:val="auto"/>
              </w:rPr>
              <w:t>(First)</w:t>
            </w:r>
          </w:p>
        </w:tc>
        <w:tc>
          <w:tcPr>
            <w:tcW w:w="1000" w:type="dxa"/>
            <w:vAlign w:val="bottom"/>
          </w:tcPr>
          <w:p>
            <w:pPr>
              <w:ind w:left="520"/>
              <w:spacing w:after="0"/>
              <w:rPr>
                <w:sz w:val="20"/>
                <w:szCs w:val="20"/>
                <w:color w:val="auto"/>
              </w:rPr>
            </w:pPr>
            <w:r>
              <w:rPr>
                <w:rFonts w:ascii="Arial" w:cs="Arial" w:eastAsia="Arial" w:hAnsi="Arial"/>
                <w:sz w:val="12"/>
                <w:szCs w:val="12"/>
                <w:color w:val="auto"/>
              </w:rPr>
              <w:t>(Middle)</w:t>
            </w: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-5973445</wp:posOffset>
            </wp:positionV>
            <wp:extent cx="27940" cy="22129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7940" cy="2212975"/>
                    </a:xfrm>
                    <a:prstGeom prst="rect">
                      <a:avLst/>
                    </a:prstGeom>
                    <a:noFill/>
                  </pic:spPr>
                </pic:pic>
              </a:graphicData>
            </a:graphic>
          </wp:anchor>
        </w:drawing>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THIRD FLOOR, ROYAL BANK PLACE,</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1 GLATEGNY ESPLANADE</w:t>
      </w:r>
    </w:p>
    <w:p>
      <w:pPr>
        <w:sectPr>
          <w:pgSz w:w="11900" w:h="16838" w:orient="portrait"/>
          <w:cols w:equalWidth="0" w:num="1">
            <w:col w:w="11080"/>
          </w:cols>
          <w:pgMar w:left="460" w:top="210"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7"/>
        </w:trPr>
        <w:tc>
          <w:tcPr>
            <w:tcW w:w="13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0"/>
        </w:trPr>
        <w:tc>
          <w:tcPr>
            <w:tcW w:w="10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ST. PETER PORT</w:t>
            </w:r>
          </w:p>
        </w:tc>
        <w:tc>
          <w:tcPr>
            <w:tcW w:w="146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0000FF"/>
              </w:rPr>
              <w:t>Y7</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0000FF"/>
              </w:rPr>
              <w:t>GY1 2HJ</w:t>
            </w:r>
          </w:p>
        </w:tc>
      </w:tr>
      <w:tr>
        <w:trPr>
          <w:trHeight w:val="136"/>
        </w:trPr>
        <w:tc>
          <w:tcPr>
            <w:tcW w:w="100" w:type="dxa"/>
            <w:vAlign w:val="bottom"/>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4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6"/>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(City)</w:t>
            </w:r>
          </w:p>
        </w:tc>
        <w:tc>
          <w:tcPr>
            <w:tcW w:w="1460" w:type="dxa"/>
            <w:vAlign w:val="bottom"/>
            <w:gridSpan w:val="3"/>
          </w:tcPr>
          <w:p>
            <w:pPr>
              <w:ind w:left="120"/>
              <w:spacing w:after="0"/>
              <w:rPr>
                <w:sz w:val="20"/>
                <w:szCs w:val="20"/>
                <w:color w:val="auto"/>
              </w:rPr>
            </w:pPr>
            <w:r>
              <w:rPr>
                <w:rFonts w:ascii="Arial" w:cs="Arial" w:eastAsia="Arial" w:hAnsi="Arial"/>
                <w:sz w:val="12"/>
                <w:szCs w:val="12"/>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(Zip)</w:t>
            </w:r>
          </w:p>
        </w:tc>
      </w:tr>
      <w:tr>
        <w:trPr>
          <w:trHeight w:val="73"/>
        </w:trPr>
        <w:tc>
          <w:tcPr>
            <w:tcW w:w="10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gridSpan w:val="2"/>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4"/>
        </w:trPr>
        <w:tc>
          <w:tcPr>
            <w:tcW w:w="284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00" w:type="dxa"/>
            <w:vAlign w:val="bottom"/>
          </w:tcPr>
          <w:p>
            <w:pPr>
              <w:spacing w:after="0"/>
              <w:rPr>
                <w:sz w:val="17"/>
                <w:szCs w:val="17"/>
                <w:color w:val="auto"/>
              </w:rPr>
            </w:pPr>
          </w:p>
        </w:tc>
        <w:tc>
          <w:tcPr>
            <w:tcW w:w="2740" w:type="dxa"/>
            <w:vAlign w:val="bottom"/>
            <w:gridSpan w:val="4"/>
          </w:tcPr>
          <w:p>
            <w:pPr>
              <w:spacing w:after="0" w:line="204" w:lineRule="exact"/>
              <w:rPr>
                <w:rFonts w:ascii="Times New Roman" w:cs="Times New Roman" w:eastAsia="Times New Roman" w:hAnsi="Times New Roman"/>
                <w:sz w:val="19"/>
                <w:szCs w:val="19"/>
                <w:color w:val="0000EE"/>
              </w:rPr>
            </w:pPr>
            <w:hyperlink r:id="rId18">
              <w:r>
                <w:rPr>
                  <w:rFonts w:ascii="Times New Roman" w:cs="Times New Roman" w:eastAsia="Times New Roman" w:hAnsi="Times New Roman"/>
                  <w:sz w:val="19"/>
                  <w:szCs w:val="19"/>
                  <w:color w:val="0000EE"/>
                </w:rPr>
                <w:t>Apax Guernsey (Holdco) PCC Ltd</w:t>
              </w:r>
            </w:hyperlink>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0"/>
        </w:trPr>
        <w:tc>
          <w:tcPr>
            <w:tcW w:w="100" w:type="dxa"/>
            <w:vAlign w:val="bottom"/>
          </w:tcPr>
          <w:p>
            <w:pPr>
              <w:spacing w:after="0"/>
              <w:rPr>
                <w:sz w:val="13"/>
                <w:szCs w:val="13"/>
                <w:color w:val="auto"/>
              </w:rPr>
            </w:pPr>
          </w:p>
        </w:tc>
        <w:tc>
          <w:tcPr>
            <w:tcW w:w="128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6"/>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(Last)</w:t>
            </w:r>
          </w:p>
        </w:tc>
        <w:tc>
          <w:tcPr>
            <w:tcW w:w="1460" w:type="dxa"/>
            <w:vAlign w:val="bottom"/>
            <w:gridSpan w:val="3"/>
          </w:tcPr>
          <w:p>
            <w:pPr>
              <w:ind w:left="120"/>
              <w:spacing w:after="0"/>
              <w:rPr>
                <w:sz w:val="20"/>
                <w:szCs w:val="20"/>
                <w:color w:val="auto"/>
              </w:rPr>
            </w:pPr>
            <w:r>
              <w:rPr>
                <w:rFonts w:ascii="Arial" w:cs="Arial" w:eastAsia="Arial" w:hAnsi="Arial"/>
                <w:sz w:val="12"/>
                <w:szCs w:val="12"/>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(Middle)</w:t>
            </w:r>
          </w:p>
        </w:tc>
      </w:tr>
      <w:tr>
        <w:trPr>
          <w:trHeight w:val="246"/>
        </w:trPr>
        <w:tc>
          <w:tcPr>
            <w:tcW w:w="100" w:type="dxa"/>
            <w:vAlign w:val="bottom"/>
          </w:tcPr>
          <w:p>
            <w:pPr>
              <w:spacing w:after="0"/>
              <w:rPr>
                <w:sz w:val="21"/>
                <w:szCs w:val="21"/>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THIRD FLOOR, ROYAL BANK PLACE,</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100" w:type="dxa"/>
            <w:vAlign w:val="bottom"/>
          </w:tcPr>
          <w:p>
            <w:pPr>
              <w:spacing w:after="0"/>
              <w:rPr>
                <w:sz w:val="20"/>
                <w:szCs w:val="20"/>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1 GLATEGNY ESPLANADE</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6"/>
        </w:trPr>
        <w:tc>
          <w:tcPr>
            <w:tcW w:w="100" w:type="dxa"/>
            <w:vAlign w:val="bottom"/>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4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40"/>
        </w:trPr>
        <w:tc>
          <w:tcPr>
            <w:tcW w:w="13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0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ST. PETER PORT</w:t>
            </w:r>
          </w:p>
        </w:tc>
        <w:tc>
          <w:tcPr>
            <w:tcW w:w="146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0000FF"/>
              </w:rPr>
              <w:t>Y7</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0000FF"/>
              </w:rPr>
              <w:t>GY1 2HJ</w:t>
            </w:r>
          </w:p>
        </w:tc>
      </w:tr>
      <w:tr>
        <w:trPr>
          <w:trHeight w:val="136"/>
        </w:trPr>
        <w:tc>
          <w:tcPr>
            <w:tcW w:w="100" w:type="dxa"/>
            <w:vAlign w:val="bottom"/>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4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6"/>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(City)</w:t>
            </w:r>
          </w:p>
        </w:tc>
        <w:tc>
          <w:tcPr>
            <w:tcW w:w="1460" w:type="dxa"/>
            <w:vAlign w:val="bottom"/>
            <w:gridSpan w:val="3"/>
          </w:tcPr>
          <w:p>
            <w:pPr>
              <w:ind w:left="120"/>
              <w:spacing w:after="0"/>
              <w:rPr>
                <w:sz w:val="20"/>
                <w:szCs w:val="20"/>
                <w:color w:val="auto"/>
              </w:rPr>
            </w:pPr>
            <w:r>
              <w:rPr>
                <w:rFonts w:ascii="Arial" w:cs="Arial" w:eastAsia="Arial" w:hAnsi="Arial"/>
                <w:sz w:val="12"/>
                <w:szCs w:val="12"/>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(Zip)</w:t>
            </w:r>
          </w:p>
        </w:tc>
      </w:tr>
      <w:tr>
        <w:trPr>
          <w:trHeight w:val="73"/>
        </w:trPr>
        <w:tc>
          <w:tcPr>
            <w:tcW w:w="1520" w:type="dxa"/>
            <w:vAlign w:val="bottom"/>
            <w:tcBorders>
              <w:bottom w:val="single" w:sz="8" w:color="2C2C2C"/>
            </w:tcBorders>
            <w:gridSpan w:val="3"/>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4"/>
        </w:trPr>
        <w:tc>
          <w:tcPr>
            <w:tcW w:w="284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00" w:type="dxa"/>
            <w:vAlign w:val="bottom"/>
          </w:tcPr>
          <w:p>
            <w:pPr>
              <w:spacing w:after="0"/>
              <w:rPr>
                <w:sz w:val="17"/>
                <w:szCs w:val="17"/>
                <w:color w:val="auto"/>
              </w:rPr>
            </w:pPr>
          </w:p>
        </w:tc>
        <w:tc>
          <w:tcPr>
            <w:tcW w:w="2740" w:type="dxa"/>
            <w:vAlign w:val="bottom"/>
            <w:gridSpan w:val="4"/>
          </w:tcPr>
          <w:p>
            <w:pPr>
              <w:spacing w:after="0" w:line="204" w:lineRule="exact"/>
              <w:rPr>
                <w:rFonts w:ascii="Times New Roman" w:cs="Times New Roman" w:eastAsia="Times New Roman" w:hAnsi="Times New Roman"/>
                <w:sz w:val="19"/>
                <w:szCs w:val="19"/>
                <w:color w:val="0000EE"/>
              </w:rPr>
            </w:pPr>
            <w:hyperlink r:id="rId19">
              <w:r>
                <w:rPr>
                  <w:rFonts w:ascii="Times New Roman" w:cs="Times New Roman" w:eastAsia="Times New Roman" w:hAnsi="Times New Roman"/>
                  <w:sz w:val="19"/>
                  <w:szCs w:val="19"/>
                  <w:color w:val="0000EE"/>
                </w:rPr>
                <w:t>Apax X GP S.a r.l.</w:t>
              </w:r>
            </w:hyperlink>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0"/>
        </w:trPr>
        <w:tc>
          <w:tcPr>
            <w:tcW w:w="100" w:type="dxa"/>
            <w:vAlign w:val="bottom"/>
          </w:tcPr>
          <w:p>
            <w:pPr>
              <w:spacing w:after="0"/>
              <w:rPr>
                <w:sz w:val="13"/>
                <w:szCs w:val="13"/>
                <w:color w:val="auto"/>
              </w:rPr>
            </w:pPr>
          </w:p>
        </w:tc>
        <w:tc>
          <w:tcPr>
            <w:tcW w:w="128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6"/>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(Last)</w:t>
            </w:r>
          </w:p>
        </w:tc>
        <w:tc>
          <w:tcPr>
            <w:tcW w:w="1460" w:type="dxa"/>
            <w:vAlign w:val="bottom"/>
            <w:gridSpan w:val="3"/>
          </w:tcPr>
          <w:p>
            <w:pPr>
              <w:ind w:left="120"/>
              <w:spacing w:after="0"/>
              <w:rPr>
                <w:sz w:val="20"/>
                <w:szCs w:val="20"/>
                <w:color w:val="auto"/>
              </w:rPr>
            </w:pPr>
            <w:r>
              <w:rPr>
                <w:rFonts w:ascii="Arial" w:cs="Arial" w:eastAsia="Arial" w:hAnsi="Arial"/>
                <w:sz w:val="12"/>
                <w:szCs w:val="12"/>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-2717165</wp:posOffset>
            </wp:positionV>
            <wp:extent cx="2816860" cy="522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2816860" cy="5226050"/>
                    </a:xfrm>
                    <a:prstGeom prst="rect">
                      <a:avLst/>
                    </a:prstGeom>
                    <a:noFill/>
                  </pic:spPr>
                </pic:pic>
              </a:graphicData>
            </a:graphic>
          </wp:anchor>
        </w:drawing>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1-3 BOULEVARD DE LA FOIRE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3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0"/>
        </w:trPr>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LUXEMBOURG</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0000FF"/>
              </w:rPr>
              <w:t>L-1528</w:t>
            </w:r>
          </w:p>
        </w:tc>
      </w:tr>
      <w:tr>
        <w:trPr>
          <w:trHeight w:val="136"/>
        </w:trPr>
        <w:tc>
          <w:tcPr>
            <w:tcW w:w="10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6"/>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(City)</w:t>
            </w:r>
          </w:p>
        </w:tc>
        <w:tc>
          <w:tcPr>
            <w:tcW w:w="1560" w:type="dxa"/>
            <w:vAlign w:val="bottom"/>
            <w:gridSpan w:val="2"/>
          </w:tcPr>
          <w:p>
            <w:pPr>
              <w:ind w:left="160"/>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r>
        <w:trPr>
          <w:trHeight w:val="73"/>
        </w:trPr>
        <w:tc>
          <w:tcPr>
            <w:tcW w:w="1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gridSpan w:val="2"/>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4"/>
        </w:trPr>
        <w:tc>
          <w:tcPr>
            <w:tcW w:w="290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00" w:type="dxa"/>
            <w:vAlign w:val="bottom"/>
          </w:tcPr>
          <w:p>
            <w:pPr>
              <w:spacing w:after="0"/>
              <w:rPr>
                <w:sz w:val="17"/>
                <w:szCs w:val="17"/>
                <w:color w:val="auto"/>
              </w:rPr>
            </w:pPr>
          </w:p>
        </w:tc>
        <w:tc>
          <w:tcPr>
            <w:tcW w:w="2800" w:type="dxa"/>
            <w:vAlign w:val="bottom"/>
            <w:gridSpan w:val="3"/>
          </w:tcPr>
          <w:p>
            <w:pPr>
              <w:spacing w:after="0" w:line="204" w:lineRule="exact"/>
              <w:rPr>
                <w:rFonts w:ascii="Times New Roman" w:cs="Times New Roman" w:eastAsia="Times New Roman" w:hAnsi="Times New Roman"/>
                <w:sz w:val="19"/>
                <w:szCs w:val="19"/>
                <w:color w:val="0000EE"/>
              </w:rPr>
            </w:pPr>
            <w:hyperlink r:id="rId21">
              <w:r>
                <w:rPr>
                  <w:rFonts w:ascii="Times New Roman" w:cs="Times New Roman" w:eastAsia="Times New Roman" w:hAnsi="Times New Roman"/>
                  <w:sz w:val="19"/>
                  <w:szCs w:val="19"/>
                  <w:color w:val="0000EE"/>
                </w:rPr>
                <w:t>Valor Buyer GP LLC</w:t>
              </w:r>
            </w:hyperlink>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0"/>
        </w:trPr>
        <w:tc>
          <w:tcPr>
            <w:tcW w:w="100" w:type="dxa"/>
            <w:vAlign w:val="bottom"/>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6"/>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(Last)</w:t>
            </w:r>
          </w:p>
        </w:tc>
        <w:tc>
          <w:tcPr>
            <w:tcW w:w="1560" w:type="dxa"/>
            <w:vAlign w:val="bottom"/>
            <w:gridSpan w:val="2"/>
          </w:tcPr>
          <w:p>
            <w:pPr>
              <w:ind w:left="160"/>
              <w:spacing w:after="0"/>
              <w:rPr>
                <w:sz w:val="20"/>
                <w:szCs w:val="20"/>
                <w:color w:val="auto"/>
              </w:rPr>
            </w:pPr>
            <w:r>
              <w:rPr>
                <w:rFonts w:ascii="Arial" w:cs="Arial" w:eastAsia="Arial" w:hAnsi="Arial"/>
                <w:sz w:val="12"/>
                <w:szCs w:val="12"/>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46"/>
        </w:trPr>
        <w:tc>
          <w:tcPr>
            <w:tcW w:w="100" w:type="dxa"/>
            <w:vAlign w:val="bottom"/>
          </w:tcPr>
          <w:p>
            <w:pPr>
              <w:spacing w:after="0"/>
              <w:rPr>
                <w:sz w:val="21"/>
                <w:szCs w:val="21"/>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C/O APAX PARTNERS US, LLC</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100" w:type="dxa"/>
            <w:vAlign w:val="bottom"/>
          </w:tcPr>
          <w:p>
            <w:pPr>
              <w:spacing w:after="0"/>
              <w:rPr>
                <w:sz w:val="20"/>
                <w:szCs w:val="20"/>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601 LEXINGTON AVENUE, 58TH FLOOR</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6"/>
        </w:trPr>
        <w:tc>
          <w:tcPr>
            <w:tcW w:w="10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40"/>
        </w:trPr>
        <w:tc>
          <w:tcPr>
            <w:tcW w:w="13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NEW YORK</w:t>
            </w: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10022</w:t>
            </w:r>
          </w:p>
        </w:tc>
        <w:tc>
          <w:tcPr>
            <w:tcW w:w="100" w:type="dxa"/>
            <w:vAlign w:val="bottom"/>
          </w:tcPr>
          <w:p>
            <w:pPr>
              <w:spacing w:after="0"/>
              <w:rPr>
                <w:sz w:val="18"/>
                <w:szCs w:val="18"/>
                <w:color w:val="auto"/>
              </w:rPr>
            </w:pPr>
          </w:p>
        </w:tc>
      </w:tr>
      <w:tr>
        <w:trPr>
          <w:trHeight w:val="136"/>
        </w:trPr>
        <w:tc>
          <w:tcPr>
            <w:tcW w:w="10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6"/>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(City)</w:t>
            </w:r>
          </w:p>
        </w:tc>
        <w:tc>
          <w:tcPr>
            <w:tcW w:w="1560" w:type="dxa"/>
            <w:vAlign w:val="bottom"/>
            <w:gridSpan w:val="2"/>
          </w:tcPr>
          <w:p>
            <w:pPr>
              <w:ind w:left="160"/>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bl>
    <w:p>
      <w:pPr>
        <w:spacing w:after="0" w:line="11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2" w:lineRule="exact"/>
        <w:rPr>
          <w:sz w:val="20"/>
          <w:szCs w:val="20"/>
          <w:color w:val="auto"/>
        </w:rPr>
      </w:pPr>
    </w:p>
    <w:p>
      <w:pPr>
        <w:ind w:left="40" w:right="140" w:hanging="9"/>
        <w:spacing w:after="0" w:line="254"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Series A Convertible Perpetual Preferred Stock (the "Series A Preferred Stock") is convertible at the option of a holder at any time into shares of common stock ("Common Stock") at an initial conversion price of $36.38 per share. The Series A Preferred Stock has no expiration date.</w:t>
      </w:r>
    </w:p>
    <w:p>
      <w:pPr>
        <w:spacing w:after="0" w:line="16" w:lineRule="exact"/>
        <w:rPr>
          <w:rFonts w:ascii="Times New Roman" w:cs="Times New Roman" w:eastAsia="Times New Roman" w:hAnsi="Times New Roman"/>
          <w:sz w:val="12"/>
          <w:szCs w:val="12"/>
          <w:color w:val="008000"/>
        </w:rPr>
      </w:pPr>
    </w:p>
    <w:p>
      <w:pPr>
        <w:ind w:left="40" w:hanging="9"/>
        <w:spacing w:after="0" w:line="254"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connection with the acquisition of the Issuer by Calabrio, Inc., pursuant to the August 24, 2025, Agreement and Plan of Merger by and among the parties thereto, the reported shares of Series A Preferred Stock were disposed of for $203,222,222.22 and the reported shares of Series B Convertible Perpetual Preferred Stock (the "Series B Preferred Stock") were disposed of for $203,222,222.22.</w:t>
      </w:r>
    </w:p>
    <w:p>
      <w:pPr>
        <w:spacing w:after="0" w:line="16" w:lineRule="exact"/>
        <w:rPr>
          <w:rFonts w:ascii="Times New Roman" w:cs="Times New Roman" w:eastAsia="Times New Roman" w:hAnsi="Times New Roman"/>
          <w:sz w:val="12"/>
          <w:szCs w:val="12"/>
          <w:color w:val="008000"/>
        </w:rPr>
      </w:pPr>
    </w:p>
    <w:p>
      <w:pPr>
        <w:ind w:left="40" w:right="60" w:hanging="9"/>
        <w:spacing w:after="0" w:line="235"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Valor Buyer GP LLC ("Valor GP") is the general partner of Valor Buyer LP and 100% of the equity interests in Valor GP is held by Valor Topco Limited ("Valor Limited"). Apax X GP Co. Limited ("Apax Limited"), in its capacity as investment manager of the Apax X fund (other than Apax X EUR SCSp), holds 99.34% of the shares of Valor Limited. Apax X GP S.a r.l. ("Apax X"), in its capacity as managing general partner of Apax X EUR SCSp, holds 0.66% of the shares of Valor Limited. Apax Guernsey (Holdco) PCC Limited Apax X Cell ("Apax PCC") is the sole parent of Apax Limited and Apax X. As a result, Valor GP, Valor Limited, Apax Limited, Apax X and Apax PCC may be deemed to beneficially own, and have shared voting and dispositive power with respect to the reported securities. Valor GP, Valor Limited, Apax Limited, Apax X and Apax PCC disclaim beneficial ownership of the reported securities, except to the extent of their pecuniary interest therein.</w:t>
      </w:r>
    </w:p>
    <w:p>
      <w:pPr>
        <w:spacing w:after="0" w:line="25" w:lineRule="exact"/>
        <w:rPr>
          <w:rFonts w:ascii="Times New Roman" w:cs="Times New Roman" w:eastAsia="Times New Roman" w:hAnsi="Times New Roman"/>
          <w:sz w:val="12"/>
          <w:szCs w:val="12"/>
          <w:color w:val="008000"/>
        </w:rPr>
      </w:pPr>
    </w:p>
    <w:p>
      <w:pPr>
        <w:ind w:left="140" w:hanging="109"/>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Series B Preferred Stock is convertible at the option of a holder at any time into shares of the Common Stock at an initial conversion price of $50.25 per share. The Series B Preferred Stock has no expiration date.</w:t>
      </w:r>
    </w:p>
    <w:p>
      <w:pPr>
        <w:spacing w:after="0" w:line="57" w:lineRule="exact"/>
        <w:rPr>
          <w:sz w:val="20"/>
          <w:szCs w:val="20"/>
          <w:color w:val="auto"/>
        </w:rPr>
      </w:pPr>
    </w:p>
    <w:tbl>
      <w:tblPr>
        <w:tblLayout w:type="fixed"/>
        <w:tblInd w:w="6600" w:type="dxa"/>
        <w:tblCellMar>
          <w:top w:w="0" w:type="dxa"/>
          <w:left w:w="0" w:type="dxa"/>
          <w:bottom w:w="0" w:type="dxa"/>
          <w:right w:w="0" w:type="dxa"/>
        </w:tblCellMar>
      </w:tblPr>
      <w:tr>
        <w:trPr>
          <w:trHeight w:val="172"/>
        </w:trPr>
        <w:tc>
          <w:tcPr>
            <w:tcW w:w="196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See Exhibit 99.1</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0000FF"/>
                <w:w w:val="99"/>
              </w:rPr>
              <w:t>12/01/2025</w:t>
            </w:r>
          </w:p>
        </w:tc>
      </w:tr>
      <w:tr>
        <w:trPr>
          <w:trHeight w:val="20"/>
        </w:trPr>
        <w:tc>
          <w:tcPr>
            <w:tcW w:w="10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08"/>
        </w:trPr>
        <w:tc>
          <w:tcPr>
            <w:tcW w:w="196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40"/>
              <w:spacing w:after="0"/>
              <w:rPr>
                <w:sz w:val="20"/>
                <w:szCs w:val="20"/>
                <w:color w:val="auto"/>
              </w:rPr>
            </w:pPr>
            <w:r>
              <w:rPr>
                <w:rFonts w:ascii="Arial" w:cs="Arial" w:eastAsia="Arial" w:hAnsi="Arial"/>
                <w:sz w:val="12"/>
                <w:szCs w:val="12"/>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8" w:lineRule="exact"/>
        <w:rPr>
          <w:sz w:val="20"/>
          <w:szCs w:val="20"/>
          <w:color w:val="auto"/>
        </w:rPr>
      </w:pPr>
    </w:p>
    <w:p>
      <w:pPr>
        <w:jc w:val="both"/>
        <w:ind w:left="40" w:right="4040" w:hanging="9"/>
        <w:spacing w:after="0" w:line="338" w:lineRule="auto"/>
        <w:tabs>
          <w:tab w:leader="none" w:pos="166"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20"/>
          </w:cols>
          <w:pgMar w:left="460" w:top="128" w:right="51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9"/>
          <w:szCs w:val="19"/>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Joint Filer Information</w:t>
      </w:r>
    </w:p>
    <w:p>
      <w:pPr>
        <w:sectPr>
          <w:pgSz w:w="11900" w:h="16838" w:orient="portrait"/>
          <w:cols w:equalWidth="0" w:num="1">
            <w:col w:w="10980"/>
          </w:cols>
          <w:pgMar w:left="460" w:top="685" w:right="45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Joint Filer: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Address of Joint Filer: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Valor Buyer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 Apax Partners US,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601 Lexington Avenue, 58th Floor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NY 10022</w:t>
      </w:r>
    </w:p>
    <w:p>
      <w:pPr>
        <w:spacing w:after="0" w:line="179" w:lineRule="exact"/>
        <w:rPr>
          <w:sz w:val="20"/>
          <w:szCs w:val="20"/>
          <w:color w:val="auto"/>
        </w:rPr>
      </w:pPr>
    </w:p>
    <w:p>
      <w:pPr>
        <w:sectPr>
          <w:pgSz w:w="11900" w:h="16838" w:orient="portrait"/>
          <w:cols w:equalWidth="0" w:num="2">
            <w:col w:w="3620" w:space="720"/>
            <w:col w:w="6640"/>
          </w:cols>
          <w:pgMar w:left="460" w:top="685"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Relationship of Joint Filer to Issuer: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Issuer Name and Ticker or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Member of 10% Owner Group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VERINT SYSTEMS INC [ VRNT ]</w:t>
      </w:r>
    </w:p>
    <w:p>
      <w:pPr>
        <w:spacing w:after="0" w:line="191" w:lineRule="exact"/>
        <w:rPr>
          <w:sz w:val="20"/>
          <w:szCs w:val="20"/>
          <w:color w:val="auto"/>
        </w:rPr>
      </w:pPr>
    </w:p>
    <w:p>
      <w:pPr>
        <w:sectPr>
          <w:pgSz w:w="11900" w:h="16838" w:orient="portrait"/>
          <w:cols w:equalWidth="0" w:num="2">
            <w:col w:w="3640" w:space="720"/>
            <w:col w:w="6620"/>
          </w:cols>
          <w:pgMar w:left="460" w:top="685"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Date of Earliest Transaction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of Earliest Transaction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(Month/Day/Year):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Designated Filer:</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12/01/2025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Valor Buyer LP</w:t>
      </w:r>
    </w:p>
    <w:p>
      <w:pPr>
        <w:spacing w:after="0" w:line="188" w:lineRule="exact"/>
        <w:rPr>
          <w:sz w:val="20"/>
          <w:szCs w:val="20"/>
          <w:color w:val="auto"/>
        </w:rPr>
      </w:pPr>
    </w:p>
    <w:p>
      <w:pPr>
        <w:sectPr>
          <w:pgSz w:w="11900" w:h="16838" w:orient="portrait"/>
          <w:cols w:equalWidth="0" w:num="2">
            <w:col w:w="3640" w:space="720"/>
            <w:col w:w="6620"/>
          </w:cols>
          <w:pgMar w:left="460" w:top="685"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Valor Buyer LP</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Valor Buyer GP LLC, its General Partner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Jason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66178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6661785" cy="1524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Jason Wright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President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December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2242185</wp:posOffset>
            </wp:positionV>
            <wp:extent cx="700405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004050"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1463040</wp:posOffset>
            </wp:positionV>
            <wp:extent cx="697865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6978650" cy="7620"/>
                    </a:xfrm>
                    <a:prstGeom prst="rect">
                      <a:avLst/>
                    </a:prstGeom>
                    <a:noFill/>
                  </pic:spPr>
                </pic:pic>
              </a:graphicData>
            </a:graphic>
          </wp:anchor>
        </w:drawing>
      </w:r>
    </w:p>
    <w:p>
      <w:pPr>
        <w:sectPr>
          <w:pgSz w:w="11900" w:h="16838" w:orient="portrait"/>
          <w:cols w:equalWidth="0" w:num="1">
            <w:col w:w="10980"/>
          </w:cols>
          <w:pgMar w:left="460" w:top="685" w:right="459" w:bottom="144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19"/>
          <w:szCs w:val="19"/>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Joint Filer Information</w:t>
      </w:r>
    </w:p>
    <w:p>
      <w:pPr>
        <w:sectPr>
          <w:pgSz w:w="11900" w:h="16838" w:orient="portrait"/>
          <w:cols w:equalWidth="0" w:num="1">
            <w:col w:w="10980"/>
          </w:cols>
          <w:pgMar w:left="460" w:top="685" w:right="45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Joint Filer: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Address of Joint Filer: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Valor Buyer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 Apax Partners US,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601 Lexington Avenue, 58th Floor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NY 10022</w:t>
      </w:r>
    </w:p>
    <w:p>
      <w:pPr>
        <w:spacing w:after="0" w:line="179" w:lineRule="exact"/>
        <w:rPr>
          <w:sz w:val="20"/>
          <w:szCs w:val="20"/>
          <w:color w:val="auto"/>
        </w:rPr>
      </w:pPr>
    </w:p>
    <w:p>
      <w:pPr>
        <w:sectPr>
          <w:pgSz w:w="11900" w:h="16838" w:orient="portrait"/>
          <w:cols w:equalWidth="0" w:num="2">
            <w:col w:w="3620" w:space="720"/>
            <w:col w:w="6640"/>
          </w:cols>
          <w:pgMar w:left="460" w:top="685"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Relationship of Joint Filer to Issuer: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Issuer Name and Ticker or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Member of 10% Owner Group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VERINT SYSTEMS INC [ VRNT ]</w:t>
      </w:r>
    </w:p>
    <w:p>
      <w:pPr>
        <w:spacing w:after="0" w:line="191" w:lineRule="exact"/>
        <w:rPr>
          <w:sz w:val="20"/>
          <w:szCs w:val="20"/>
          <w:color w:val="auto"/>
        </w:rPr>
      </w:pPr>
    </w:p>
    <w:p>
      <w:pPr>
        <w:sectPr>
          <w:pgSz w:w="11900" w:h="16838" w:orient="portrait"/>
          <w:cols w:equalWidth="0" w:num="2">
            <w:col w:w="3640" w:space="720"/>
            <w:col w:w="6620"/>
          </w:cols>
          <w:pgMar w:left="460" w:top="685"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Date of Earliest Transaction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of Earliest Transaction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(Month/Day/Year):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Designated Filer:</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12/01/2025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Valor Buyer LP</w:t>
      </w:r>
    </w:p>
    <w:p>
      <w:pPr>
        <w:spacing w:after="0" w:line="188" w:lineRule="exact"/>
        <w:rPr>
          <w:sz w:val="20"/>
          <w:szCs w:val="20"/>
          <w:color w:val="auto"/>
        </w:rPr>
      </w:pPr>
    </w:p>
    <w:p>
      <w:pPr>
        <w:sectPr>
          <w:pgSz w:w="11900" w:h="16838" w:orient="portrait"/>
          <w:cols w:equalWidth="0" w:num="2">
            <w:col w:w="3640" w:space="720"/>
            <w:col w:w="6620"/>
          </w:cols>
          <w:pgMar w:left="460" w:top="685"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Valor Buyer GP LLC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Jason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66178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6661785" cy="1524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Jason Wright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President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 December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2483485</wp:posOffset>
            </wp:positionV>
            <wp:extent cx="700405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004050" cy="40640"/>
                    </a:xfrm>
                    <a:prstGeom prst="rect">
                      <a:avLst/>
                    </a:prstGeom>
                    <a:noFill/>
                  </pic:spPr>
                </pic:pic>
              </a:graphicData>
            </a:graphic>
          </wp:anchor>
        </w:drawing>
      </w:r>
    </w:p>
    <w:p>
      <w:pPr>
        <w:sectPr>
          <w:pgSz w:w="11900" w:h="16838" w:orient="portrait"/>
          <w:cols w:equalWidth="0" w:num="1">
            <w:col w:w="10980"/>
          </w:cols>
          <w:pgMar w:left="460" w:top="685" w:right="459" w:bottom="144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19"/>
          <w:szCs w:val="19"/>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480695</wp:posOffset>
            </wp:positionV>
            <wp:extent cx="697865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69786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Joint Filer Information</w:t>
      </w:r>
    </w:p>
    <w:p>
      <w:pPr>
        <w:sectPr>
          <w:pgSz w:w="11900" w:h="16838" w:orient="portrait"/>
          <w:cols w:equalWidth="0" w:num="1">
            <w:col w:w="10980"/>
          </w:cols>
          <w:pgMar w:left="460" w:top="685" w:right="45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Joint Filer: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Address of Joint Filer: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Valor Topco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 Box 656, East Wing,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Trafalgar Court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Les Banques, St. Peter Port,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Guernsey GY1 3PP</w:t>
      </w:r>
    </w:p>
    <w:p>
      <w:pPr>
        <w:spacing w:after="0" w:line="179" w:lineRule="exact"/>
        <w:rPr>
          <w:sz w:val="20"/>
          <w:szCs w:val="20"/>
          <w:color w:val="auto"/>
        </w:rPr>
      </w:pPr>
    </w:p>
    <w:p>
      <w:pPr>
        <w:sectPr>
          <w:pgSz w:w="11900" w:h="16838" w:orient="portrait"/>
          <w:cols w:equalWidth="0" w:num="2">
            <w:col w:w="3640" w:space="720"/>
            <w:col w:w="6620"/>
          </w:cols>
          <w:pgMar w:left="460" w:top="685"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Relationship of Joint Filer to Issuer: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Issuer Name and Ticker or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Member of 10% Owner Group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VERINT SYSTEMS INC [ VRNT ]</w:t>
      </w:r>
    </w:p>
    <w:p>
      <w:pPr>
        <w:spacing w:after="0" w:line="191" w:lineRule="exact"/>
        <w:rPr>
          <w:sz w:val="20"/>
          <w:szCs w:val="20"/>
          <w:color w:val="auto"/>
        </w:rPr>
      </w:pPr>
    </w:p>
    <w:p>
      <w:pPr>
        <w:sectPr>
          <w:pgSz w:w="11900" w:h="16838" w:orient="portrait"/>
          <w:cols w:equalWidth="0" w:num="2">
            <w:col w:w="3640" w:space="720"/>
            <w:col w:w="6620"/>
          </w:cols>
          <w:pgMar w:left="460" w:top="685"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Date of Earliest Transaction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of Earliest Transaction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(Month/Day/Year):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Designated Filer:</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12/01/2025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Valor Buyer LP</w:t>
      </w:r>
    </w:p>
    <w:p>
      <w:pPr>
        <w:spacing w:after="0" w:line="188" w:lineRule="exact"/>
        <w:rPr>
          <w:sz w:val="20"/>
          <w:szCs w:val="20"/>
          <w:color w:val="auto"/>
        </w:rPr>
      </w:pPr>
    </w:p>
    <w:p>
      <w:pPr>
        <w:sectPr>
          <w:pgSz w:w="11900" w:h="16838" w:orient="portrait"/>
          <w:cols w:equalWidth="0" w:num="2">
            <w:col w:w="3640" w:space="720"/>
            <w:col w:w="6620"/>
          </w:cols>
          <w:pgMar w:left="460" w:top="685"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Valor Topco Limited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Mark Babbe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65416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6654165" cy="1524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Mark Babbe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Director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 December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2242185</wp:posOffset>
            </wp:positionV>
            <wp:extent cx="700405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004050" cy="40640"/>
                    </a:xfrm>
                    <a:prstGeom prst="rect">
                      <a:avLst/>
                    </a:prstGeom>
                    <a:noFill/>
                  </pic:spPr>
                </pic:pic>
              </a:graphicData>
            </a:graphic>
          </wp:anchor>
        </w:drawing>
      </w:r>
    </w:p>
    <w:p>
      <w:pPr>
        <w:sectPr>
          <w:pgSz w:w="11900" w:h="16838" w:orient="portrait"/>
          <w:cols w:equalWidth="0" w:num="1">
            <w:col w:w="10980"/>
          </w:cols>
          <w:pgMar w:left="460" w:top="685" w:right="45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9"/>
          <w:szCs w:val="19"/>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480695</wp:posOffset>
            </wp:positionV>
            <wp:extent cx="697865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69786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Joint Filer Information</w:t>
      </w:r>
    </w:p>
    <w:p>
      <w:pPr>
        <w:sectPr>
          <w:pgSz w:w="11900" w:h="16838" w:orient="portrait"/>
          <w:cols w:equalWidth="0" w:num="1">
            <w:col w:w="10980"/>
          </w:cols>
          <w:pgMar w:left="460" w:top="685" w:right="45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Joint Filer: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Address of Joint Filer: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Apax X GP Co.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Third Floor, Royal Bank Place,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Glategny Esplanade,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 Peter Port, Guernsey GY1 2HJ</w:t>
      </w:r>
    </w:p>
    <w:p>
      <w:pPr>
        <w:spacing w:after="0" w:line="200" w:lineRule="exact"/>
        <w:rPr>
          <w:sz w:val="20"/>
          <w:szCs w:val="20"/>
          <w:color w:val="auto"/>
        </w:rPr>
      </w:pPr>
    </w:p>
    <w:p>
      <w:pPr>
        <w:sectPr>
          <w:pgSz w:w="11900" w:h="16838" w:orient="portrait"/>
          <w:cols w:equalWidth="0" w:num="2">
            <w:col w:w="3640" w:space="720"/>
            <w:col w:w="6620"/>
          </w:cols>
          <w:pgMar w:left="460" w:top="685" w:right="45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Relationship of Joint Filer to Issuer: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Issuer Name and Ticker or Trading Symbol:</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Member of 10% Owner Group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VERINT SYSTEMS INC [ VRNT ]</w:t>
      </w:r>
    </w:p>
    <w:p>
      <w:pPr>
        <w:spacing w:after="0" w:line="191" w:lineRule="exact"/>
        <w:rPr>
          <w:sz w:val="20"/>
          <w:szCs w:val="20"/>
          <w:color w:val="auto"/>
        </w:rPr>
      </w:pPr>
    </w:p>
    <w:p>
      <w:pPr>
        <w:sectPr>
          <w:pgSz w:w="11900" w:h="16838" w:orient="portrait"/>
          <w:cols w:equalWidth="0" w:num="2">
            <w:col w:w="3640" w:space="720"/>
            <w:col w:w="6620"/>
          </w:cols>
          <w:pgMar w:left="460" w:top="685"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Date of Earliest Transaction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of Earliest Transaction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(Month/Day/Year):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Designated Filer:</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12/01/2025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Valor Buyer LP</w:t>
      </w:r>
    </w:p>
    <w:p>
      <w:pPr>
        <w:spacing w:after="0" w:line="188" w:lineRule="exact"/>
        <w:rPr>
          <w:sz w:val="20"/>
          <w:szCs w:val="20"/>
          <w:color w:val="auto"/>
        </w:rPr>
      </w:pPr>
    </w:p>
    <w:p>
      <w:pPr>
        <w:sectPr>
          <w:pgSz w:w="11900" w:h="16838" w:orient="portrait"/>
          <w:cols w:equalWidth="0" w:num="2">
            <w:col w:w="3640" w:space="720"/>
            <w:col w:w="6620"/>
          </w:cols>
          <w:pgMar w:left="460" w:top="685"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Apax X GP Co. Limited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Jeremy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69163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6691630" cy="1524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Jeremy Latham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Director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Mark Despres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73735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6737350" cy="1524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Mark Despres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Company Secretary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December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1751965</wp:posOffset>
            </wp:positionV>
            <wp:extent cx="700405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004050" cy="40640"/>
                    </a:xfrm>
                    <a:prstGeom prst="rect">
                      <a:avLst/>
                    </a:prstGeom>
                    <a:noFill/>
                  </pic:spPr>
                </pic:pic>
              </a:graphicData>
            </a:graphic>
          </wp:anchor>
        </w:drawing>
      </w:r>
    </w:p>
    <w:p>
      <w:pPr>
        <w:sectPr>
          <w:pgSz w:w="11900" w:h="16838" w:orient="portrait"/>
          <w:cols w:equalWidth="0" w:num="1">
            <w:col w:w="10980"/>
          </w:cols>
          <w:pgMar w:left="460" w:top="685" w:right="459" w:bottom="1440" w:gutter="0" w:footer="0" w:header="0"/>
          <w:type w:val="continuous"/>
        </w:sectPr>
      </w:pPr>
    </w:p>
    <w:bookmarkStart w:id="6" w:name="page7"/>
    <w:bookmarkEnd w:id="6"/>
    <w:p>
      <w:pPr>
        <w:ind w:left="10040"/>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729615</wp:posOffset>
            </wp:positionV>
            <wp:extent cx="697865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6978650" cy="7620"/>
                    </a:xfrm>
                    <a:prstGeom prst="rect">
                      <a:avLst/>
                    </a:prstGeom>
                    <a:noFill/>
                  </pic:spPr>
                </pic:pic>
              </a:graphicData>
            </a:graphic>
          </wp:anchor>
        </w:drawing>
      </w:r>
    </w:p>
    <w:p>
      <w:pPr>
        <w:sectPr>
          <w:pgSz w:w="11900" w:h="16838" w:orient="portrait"/>
          <w:cols w:equalWidth="0" w:num="1">
            <w:col w:w="10980"/>
          </w:cols>
          <w:pgMar w:left="460" w:top="68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Joint Filer: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 of Joint Filer:</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Relationship of Joint Filer to Issuer: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Issuer Name and Ticker or Trading Symbol: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of Earliest Transaction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of Earliest Transaction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(Month/Day/Year):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Designated Filer: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Joint Filer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Apax X GP S.a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 Boulevard de la Foire,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 L-15281</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Member of 10% Owner Group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VERINT SYSTEMS INC [ VRNT ]</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12/01/2025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Valor Buyer LP</w:t>
      </w:r>
    </w:p>
    <w:p>
      <w:pPr>
        <w:spacing w:after="0" w:line="177" w:lineRule="exact"/>
        <w:rPr>
          <w:sz w:val="20"/>
          <w:szCs w:val="20"/>
          <w:color w:val="auto"/>
        </w:rPr>
      </w:pPr>
    </w:p>
    <w:p>
      <w:pPr>
        <w:sectPr>
          <w:pgSz w:w="11900" w:h="16838" w:orient="portrait"/>
          <w:cols w:equalWidth="0" w:num="2">
            <w:col w:w="3640" w:space="720"/>
            <w:col w:w="6620"/>
          </w:cols>
          <w:pgMar w:left="460" w:top="685"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Apax X GP S.a r.l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Geoffrey Limpach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72211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6722110" cy="1524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Geoffrey Limpach</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Class A Manager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Pedro Neves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71449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6714490" cy="1524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Pedro Neves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Class A Manager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 December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1638300</wp:posOffset>
            </wp:positionV>
            <wp:extent cx="700405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004050" cy="40640"/>
                    </a:xfrm>
                    <a:prstGeom prst="rect">
                      <a:avLst/>
                    </a:prstGeom>
                    <a:noFill/>
                  </pic:spPr>
                </pic:pic>
              </a:graphicData>
            </a:graphic>
          </wp:anchor>
        </w:drawing>
      </w:r>
    </w:p>
    <w:p>
      <w:pPr>
        <w:sectPr>
          <w:pgSz w:w="11900" w:h="16838" w:orient="portrait"/>
          <w:cols w:equalWidth="0" w:num="1">
            <w:col w:w="10980"/>
          </w:cols>
          <w:pgMar w:left="460" w:top="685" w:right="459" w:bottom="1440" w:gutter="0" w:footer="0" w:header="0"/>
          <w:type w:val="continuous"/>
        </w:sectPr>
      </w:pPr>
    </w:p>
    <w:bookmarkStart w:id="7" w:name="page8"/>
    <w:bookmarkEnd w:id="7"/>
    <w:p>
      <w:pPr>
        <w:jc w:val="right"/>
        <w:spacing w:after="0"/>
        <w:rPr>
          <w:sz w:val="20"/>
          <w:szCs w:val="20"/>
          <w:color w:val="auto"/>
        </w:rPr>
      </w:pPr>
      <w:r>
        <w:rPr>
          <w:rFonts w:ascii="Times New Roman" w:cs="Times New Roman" w:eastAsia="Times New Roman" w:hAnsi="Times New Roman"/>
          <w:sz w:val="19"/>
          <w:szCs w:val="19"/>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963295</wp:posOffset>
            </wp:positionV>
            <wp:extent cx="697865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69786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Joint Filer Information</w:t>
      </w:r>
    </w:p>
    <w:p>
      <w:pPr>
        <w:sectPr>
          <w:pgSz w:w="11900" w:h="16838" w:orient="portrait"/>
          <w:cols w:equalWidth="0" w:num="1">
            <w:col w:w="10980"/>
          </w:cols>
          <w:pgMar w:left="460" w:top="685" w:right="45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Joint Filer: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Address of Joint Filer: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Apax Guernsey (Holdco) PCC Limited Apax X Cell</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Third Floor, Royal Bank Place,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Glategny Esplanade,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 Peter Port, Guernsey GY1 2HJ</w:t>
      </w:r>
    </w:p>
    <w:p>
      <w:pPr>
        <w:spacing w:after="0" w:line="200" w:lineRule="exact"/>
        <w:rPr>
          <w:sz w:val="20"/>
          <w:szCs w:val="20"/>
          <w:color w:val="auto"/>
        </w:rPr>
      </w:pPr>
    </w:p>
    <w:p>
      <w:pPr>
        <w:sectPr>
          <w:pgSz w:w="11900" w:h="16838" w:orient="portrait"/>
          <w:cols w:equalWidth="0" w:num="2">
            <w:col w:w="3640" w:space="720"/>
            <w:col w:w="6620"/>
          </w:cols>
          <w:pgMar w:left="460" w:top="685" w:right="459"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Relationship of Joint Filer to Issuer: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Issuer Name and Ticker or Trading Symbol:</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Member of 10% Owner Group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VERINT SYSTEMS INC [ VRNT ]</w:t>
      </w:r>
    </w:p>
    <w:p>
      <w:pPr>
        <w:spacing w:after="0" w:line="191" w:lineRule="exact"/>
        <w:rPr>
          <w:sz w:val="20"/>
          <w:szCs w:val="20"/>
          <w:color w:val="auto"/>
        </w:rPr>
      </w:pPr>
    </w:p>
    <w:p>
      <w:pPr>
        <w:sectPr>
          <w:pgSz w:w="11900" w:h="16838" w:orient="portrait"/>
          <w:cols w:equalWidth="0" w:num="2">
            <w:col w:w="3640" w:space="720"/>
            <w:col w:w="6620"/>
          </w:cols>
          <w:pgMar w:left="460" w:top="685"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Date of Earliest Transaction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of Earliest Transaction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(Month/Day/Year):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Designated Filer:</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12/01/2025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Valor Buyer LP</w:t>
      </w:r>
    </w:p>
    <w:p>
      <w:pPr>
        <w:spacing w:after="0" w:line="188" w:lineRule="exact"/>
        <w:rPr>
          <w:sz w:val="20"/>
          <w:szCs w:val="20"/>
          <w:color w:val="auto"/>
        </w:rPr>
      </w:pPr>
    </w:p>
    <w:p>
      <w:pPr>
        <w:sectPr>
          <w:pgSz w:w="11900" w:h="16838" w:orient="portrait"/>
          <w:cols w:equalWidth="0" w:num="2">
            <w:col w:w="3640" w:space="720"/>
            <w:col w:w="6620"/>
          </w:cols>
          <w:pgMar w:left="460" w:top="685"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Apax Guernsey (Holdco) PCC Limited acting in respect of Apax X Cell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Jeremy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69163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6691630" cy="1524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Jeremy Latham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Director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December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1510665</wp:posOffset>
            </wp:positionV>
            <wp:extent cx="700405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004050" cy="40640"/>
                    </a:xfrm>
                    <a:prstGeom prst="rect">
                      <a:avLst/>
                    </a:prstGeom>
                    <a:noFill/>
                  </pic:spPr>
                </pic:pic>
              </a:graphicData>
            </a:graphic>
          </wp:anchor>
        </w:drawing>
      </w:r>
    </w:p>
    <w:sectPr>
      <w:pgSz w:w="11900" w:h="16838" w:orient="portrait"/>
      <w:cols w:equalWidth="0" w:num="1">
        <w:col w:w="10980"/>
      </w:cols>
      <w:pgMar w:left="460" w:top="685"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13" Type="http://schemas.openxmlformats.org/officeDocument/2006/relationships/hyperlink" Target="http://www.sec.gov/cgi-bin/browse-edgar?action=getcompany&amp;CIK=0001811965" TargetMode="External"/><Relationship Id="rId14" Type="http://schemas.openxmlformats.org/officeDocument/2006/relationships/hyperlink" Target="http://www.sec.gov/cgi-bin/browse-edgar?action=getcompany&amp;CIK=0001166388" TargetMode="External"/><Relationship Id="rId15" Type="http://schemas.openxmlformats.org/officeDocument/2006/relationships/hyperlink" Target="http://www.sec.gov/cgi-bin/browse-edgar?action=getcompany&amp;CIK=0001853392" TargetMode="External"/><Relationship Id="rId16" Type="http://schemas.openxmlformats.org/officeDocument/2006/relationships/hyperlink" Target="http://www.sec.gov/cgi-bin/browse-edgar?action=getcompany&amp;CIK=0001817053" TargetMode="External"/><Relationship Id="rId18" Type="http://schemas.openxmlformats.org/officeDocument/2006/relationships/hyperlink" Target="http://www.sec.gov/cgi-bin/browse-edgar?action=getcompany&amp;CIK=0001469807" TargetMode="External"/><Relationship Id="rId19" Type="http://schemas.openxmlformats.org/officeDocument/2006/relationships/hyperlink" Target="http://www.sec.gov/cgi-bin/browse-edgar?action=getcompany&amp;CIK=0001853391" TargetMode="External"/><Relationship Id="rId21" Type="http://schemas.openxmlformats.org/officeDocument/2006/relationships/hyperlink" Target="http://www.sec.gov/cgi-bin/browse-edgar?action=getcompany&amp;CIK=00018533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2025-12-01T19:49:36Z</dcterms:created>
  <dcterms:modified xsi:type="dcterms:W3CDTF">2025-12-01T19:49:36Z</dcterms:modified>
</cp:coreProperties>
</file>